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1600"/>
      </w:pPr>
      <w:r>
        <w:rPr>
          <w:b/>
          <w:bCs/>
          <w:color w:val="1E7A34"/>
          <w:spacing w:val="40"/>
          <w:sz w:val="22"/>
          <w:szCs w:val="22"/>
        </w:rPr>
        <w:t xml:space="preserve">IRELANDCATTLEPRICE.COM</w:t>
      </w:r>
    </w:p>
    <w:p>
      <w:pPr>
        <w:spacing w:after="400"/>
      </w:pPr>
      <w:r>
        <w:rPr>
          <w:rFonts w:ascii="Georgia" w:cs="Georgia" w:eastAsia="Georgia" w:hAnsi="Georgia"/>
          <w:i/>
          <w:iCs/>
          <w:color w:val="5A544A"/>
          <w:sz w:val="19"/>
          <w:szCs w:val="19"/>
        </w:rPr>
        <w:t xml:space="preserve">Real farm-gate prices, reported by farmers</w:t>
      </w:r>
    </w:p>
    <w:p>
      <w:pPr>
        <w:pBdr>
          <w:bottom w:val="single" w:color="FFC400" w:sz="8" w:space="6"/>
        </w:pBdr>
        <w:spacing w:after="220" w:before="60"/>
      </w:pPr>
    </w:p>
    <w:p>
      <w:pPr>
        <w:spacing w:after="120" w:before="200"/>
      </w:pPr>
      <w:r>
        <w:rPr>
          <w:b/>
          <w:bCs/>
          <w:color w:val="15521F"/>
          <w:spacing w:val="30"/>
          <w:sz w:val="20"/>
          <w:szCs w:val="20"/>
        </w:rPr>
        <w:t xml:space="preserve">FINAL CAP POST-2027 PROPOSALS</w:t>
      </w:r>
    </w:p>
    <w:p>
      <w:pPr>
        <w:spacing w:after="160"/>
      </w:pPr>
      <w:r>
        <w:rPr>
          <w:rFonts w:ascii="Georgia" w:cs="Georgia" w:eastAsia="Georgia" w:hAnsi="Georgia"/>
          <w:b/>
          <w:bCs/>
          <w:color w:val="15521F"/>
          <w:sz w:val="52"/>
          <w:szCs w:val="52"/>
        </w:rPr>
        <w:t xml:space="preserve">The complete submission</w:t>
      </w:r>
    </w:p>
    <w:p>
      <w:pPr>
        <w:spacing w:after="500"/>
      </w:pPr>
      <w:r>
        <w:rPr>
          <w:rFonts w:ascii="Georgia" w:cs="Georgia" w:eastAsia="Georgia" w:hAnsi="Georgia"/>
          <w:i/>
          <w:iCs/>
          <w:color w:val="3C3830"/>
          <w:sz w:val="26"/>
          <w:szCs w:val="26"/>
        </w:rPr>
        <w:t xml:space="preserve">Executive summary and Parts I to IV, in one document.</w:t>
      </w:r>
    </w:p>
    <w:p>
      <w:pPr>
        <w:spacing w:after="60"/>
      </w:pPr>
      <w:r>
        <w:rPr>
          <w:b/>
          <w:bCs/>
          <w:sz w:val="22"/>
          <w:szCs w:val="22"/>
        </w:rPr>
        <w:t xml:space="preserve">Submitted by Brendan Kennedy</w:t>
      </w:r>
    </w:p>
    <w:p>
      <w:pPr>
        <w:spacing w:after="60"/>
      </w:pPr>
      <w:r>
        <w:rPr>
          <w:color w:val="5A544A"/>
          <w:sz w:val="20"/>
          <w:szCs w:val="20"/>
        </w:rPr>
        <w:t xml:space="preserve">Working farmer, Co. Tipperary</w:t>
      </w:r>
    </w:p>
    <w:p>
      <w:pPr>
        <w:spacing w:after="400"/>
      </w:pPr>
      <w:r>
        <w:rPr>
          <w:color w:val="5A544A"/>
          <w:sz w:val="20"/>
          <w:szCs w:val="20"/>
        </w:rPr>
        <w:t xml:space="preserve">July 2026</w:t>
      </w:r>
    </w:p>
    <w:p>
      <w:r>
        <w:br w:type="page"/>
      </w:r>
    </w:p>
    <w:p>
      <w:pPr>
        <w:pStyle w:val="Heading1"/>
        <w:spacing w:after="200"/>
      </w:pPr>
      <w:r>
        <w:rPr>
          <w:rFonts w:ascii="Georgia" w:cs="Georgia" w:eastAsia="Georgia" w:hAnsi="Georgia"/>
          <w:b/>
          <w:bCs/>
          <w:color w:val="15521F"/>
          <w:sz w:val="36"/>
          <w:szCs w:val="36"/>
        </w:rPr>
        <w:t xml:space="preserve">Contents</w:t>
      </w:r>
    </w:p>
    <w:p>
      <w:pPr>
        <w:spacing w:after="220"/>
      </w:pPr>
      <w:r>
        <w:rPr>
          <w:sz w:val="21"/>
          <w:szCs w:val="21"/>
        </w:rPr>
        <w:t xml:space="preserve">This submission is in five documents. The executive summary states the principle; the four Parts set out the proposals sector by sector, each with a named funding source.</w:t>
      </w:r>
    </w:p>
    <w:p>
      <w:pPr>
        <w:spacing w:after="110"/>
      </w:pPr>
      <w:r>
        <w:rPr>
          <w:b/>
          <w:bCs/>
          <w:color w:val="1E7A34"/>
          <w:sz w:val="21"/>
          <w:szCs w:val="21"/>
        </w:rPr>
        <w:t xml:space="preserve">1.  </w:t>
      </w:r>
      <w:r>
        <w:rPr>
          <w:b/>
          <w:bCs/>
          <w:sz w:val="21"/>
          <w:szCs w:val="21"/>
        </w:rPr>
        <w:t xml:space="preserve">One submission, one principle</w:t>
      </w:r>
      <w:r>
        <w:rPr>
          <w:color w:val="5A544A"/>
          <w:sz w:val="21"/>
          <w:szCs w:val="21"/>
        </w:rPr>
        <w:t xml:space="preserve">  —  Executive summary</w:t>
      </w:r>
    </w:p>
    <w:p>
      <w:pPr>
        <w:spacing w:after="110"/>
      </w:pPr>
      <w:r>
        <w:rPr>
          <w:b/>
          <w:bCs/>
          <w:color w:val="1E7A34"/>
          <w:sz w:val="21"/>
          <w:szCs w:val="21"/>
        </w:rPr>
        <w:t xml:space="preserve">2.  </w:t>
      </w:r>
      <w:r>
        <w:rPr>
          <w:b/>
          <w:bCs/>
          <w:sz w:val="21"/>
          <w:szCs w:val="21"/>
        </w:rPr>
        <w:t xml:space="preserve">Part I</w:t>
      </w:r>
      <w:r>
        <w:rPr>
          <w:color w:val="5A544A"/>
          <w:sz w:val="21"/>
          <w:szCs w:val="21"/>
        </w:rPr>
        <w:t xml:space="preserve">  —  The beef plan</w:t>
      </w:r>
    </w:p>
    <w:p>
      <w:pPr>
        <w:spacing w:after="110"/>
      </w:pPr>
      <w:r>
        <w:rPr>
          <w:b/>
          <w:bCs/>
          <w:color w:val="1E7A34"/>
          <w:sz w:val="21"/>
          <w:szCs w:val="21"/>
        </w:rPr>
        <w:t xml:space="preserve">3.  </w:t>
      </w:r>
      <w:r>
        <w:rPr>
          <w:b/>
          <w:bCs/>
          <w:sz w:val="21"/>
          <w:szCs w:val="21"/>
        </w:rPr>
        <w:t xml:space="preserve">Part II</w:t>
      </w:r>
      <w:r>
        <w:rPr>
          <w:color w:val="5A544A"/>
          <w:sz w:val="21"/>
          <w:szCs w:val="21"/>
        </w:rPr>
        <w:t xml:space="preserve">  —  Land mobility</w:t>
      </w:r>
    </w:p>
    <w:p>
      <w:pPr>
        <w:spacing w:after="110"/>
      </w:pPr>
      <w:r>
        <w:rPr>
          <w:b/>
          <w:bCs/>
          <w:color w:val="1E7A34"/>
          <w:sz w:val="21"/>
          <w:szCs w:val="21"/>
        </w:rPr>
        <w:t xml:space="preserve">4.  </w:t>
      </w:r>
      <w:r>
        <w:rPr>
          <w:b/>
          <w:bCs/>
          <w:sz w:val="21"/>
          <w:szCs w:val="21"/>
        </w:rPr>
        <w:t xml:space="preserve">Part III</w:t>
      </w:r>
      <w:r>
        <w:rPr>
          <w:color w:val="5A544A"/>
          <w:sz w:val="21"/>
          <w:szCs w:val="21"/>
        </w:rPr>
        <w:t xml:space="preserve">  —  The forgotten sectors</w:t>
      </w:r>
    </w:p>
    <w:p>
      <w:pPr>
        <w:spacing w:after="110"/>
      </w:pPr>
      <w:r>
        <w:rPr>
          <w:b/>
          <w:bCs/>
          <w:color w:val="1E7A34"/>
          <w:sz w:val="21"/>
          <w:szCs w:val="21"/>
        </w:rPr>
        <w:t xml:space="preserve">5.  </w:t>
      </w:r>
      <w:r>
        <w:rPr>
          <w:b/>
          <w:bCs/>
          <w:sz w:val="21"/>
          <w:szCs w:val="21"/>
        </w:rPr>
        <w:t xml:space="preserve">Part IV</w:t>
      </w:r>
      <w:r>
        <w:rPr>
          <w:color w:val="5A544A"/>
          <w:sz w:val="21"/>
          <w:szCs w:val="21"/>
        </w:rPr>
        <w:t xml:space="preserve">  —  Horticulture and tillage</w:t>
      </w:r>
    </w:p>
    <w:p>
      <w:r>
        <w:br w:type="page"/>
      </w:r>
    </w:p>
    <w:p>
      <w:pPr>
        <w:spacing w:after="60" w:before="120"/>
      </w:pPr>
      <w:r>
        <w:rPr>
          <w:b/>
          <w:bCs/>
          <w:color w:val="1E7A34"/>
          <w:spacing w:val="30"/>
          <w:sz w:val="20"/>
          <w:szCs w:val="20"/>
        </w:rPr>
        <w:t xml:space="preserve">Executive summary</w:t>
      </w:r>
    </w:p>
    <w:p>
      <w:pPr>
        <w:pStyle w:val="Heading1"/>
        <w:spacing w:after="140"/>
      </w:pPr>
      <w:r>
        <w:rPr>
          <w:rFonts w:ascii="Georgia" w:cs="Georgia" w:eastAsia="Georgia" w:hAnsi="Georgia"/>
          <w:b/>
          <w:bCs/>
          <w:color w:val="15521F"/>
          <w:sz w:val="38"/>
          <w:szCs w:val="38"/>
        </w:rPr>
        <w:t xml:space="preserve">Put public money where it protects the family farm, and put every price in the open</w:t>
      </w:r>
    </w:p>
    <w:p>
      <w:pPr>
        <w:pBdr>
          <w:bottom w:val="single" w:color="FFC400" w:sz="8" w:space="6"/>
        </w:pBdr>
        <w:spacing w:after="220" w:before="60"/>
      </w:pPr>
    </w:p>
    <w:p>
      <w:pPr>
        <w:spacing w:after="140"/>
        <w:jc w:val="left"/>
      </w:pPr>
      <w:r>
        <w:rPr>
          <w:sz w:val="21"/>
          <w:szCs w:val="21"/>
        </w:rPr>
        <w:t xml:space="preserve">The next CAP should not try to preserve every existing payment simply because it already exists. It should decide what Irish agriculture is trying to protect, what outcomes public money should buy, and what failures cannot be solved by payments at all.</w:t>
      </w:r>
    </w:p>
    <w:p>
      <w:pPr>
        <w:spacing w:after="140"/>
        <w:jc w:val="left"/>
      </w:pPr>
      <w:r>
        <w:rPr>
          <w:sz w:val="21"/>
          <w:szCs w:val="21"/>
        </w:rPr>
        <w:t xml:space="preserve">This submission starts from one principle:</w:t>
      </w:r>
    </w:p>
    <w:p>
      <w:pPr>
        <w:pBdr>
          <w:left w:val="single" w:color="FFC400" w:sz="18" w:space="12"/>
        </w:pBdr>
        <w:spacing w:after="180" w:before="180"/>
        <w:ind w:left="403"/>
      </w:pPr>
      <w:r>
        <w:rPr>
          <w:rFonts w:ascii="Georgia" w:cs="Georgia" w:eastAsia="Georgia" w:hAnsi="Georgia"/>
          <w:b/>
          <w:bCs/>
          <w:i/>
          <w:iCs/>
          <w:color w:val="15521F"/>
          <w:sz w:val="24"/>
          <w:szCs w:val="24"/>
        </w:rPr>
        <w:t xml:space="preserve">Support should protect the family farm, reward measurable outcomes and never be used as a substitute for a fair market.</w:t>
      </w:r>
    </w:p>
    <w:p>
      <w:pPr>
        <w:spacing w:after="140"/>
        <w:jc w:val="left"/>
      </w:pPr>
      <w:r>
        <w:rPr>
          <w:sz w:val="21"/>
          <w:szCs w:val="21"/>
        </w:rPr>
        <w:t xml:space="preserve">That principle runs through every proposal. It is why coupled support is front-loaded rather than flat. It is why the first 25 cows matter more than the 201st. It is why the finisher must be recognised alongside the breeder. It is why a retirement package should reward the transfer of land and a viable business rather than simply reward age. It is why sectors with little land-based support need transparency, enforceable contracts and collective bargaining more than another headage payment. And it is why every proposal in this submission has a named funding source or is clearly identified as a regulatory change.</w:t>
      </w:r>
    </w:p>
    <w:p>
      <w:pPr>
        <w:pStyle w:val="Heading2"/>
        <w:keepNext/>
        <w:spacing w:after="120" w:before="320"/>
      </w:pPr>
      <w:r>
        <w:rPr>
          <w:rFonts w:ascii="Georgia" w:cs="Georgia" w:eastAsia="Georgia" w:hAnsi="Georgia"/>
          <w:b/>
          <w:bCs/>
          <w:color w:val="1E7A34"/>
          <w:sz w:val="28"/>
          <w:szCs w:val="28"/>
        </w:rPr>
        <w:t xml:space="preserve">The budget is smaller, so the choices must be clearer</w:t>
      </w:r>
    </w:p>
    <w:p>
      <w:pPr>
        <w:spacing w:after="140"/>
        <w:jc w:val="left"/>
      </w:pPr>
      <w:r>
        <w:rPr>
          <w:sz w:val="21"/>
          <w:szCs w:val="21"/>
        </w:rPr>
        <w:t xml:space="preserve">If adopted in its proposed form, the European Commission's 2028–2034 financial framework could leave Ireland with a substantially smaller agricultural funding envelope. That does not make reform less necessary. It makes honest priorities more important.</w:t>
      </w:r>
    </w:p>
    <w:p>
      <w:pPr>
        <w:spacing w:after="140"/>
        <w:jc w:val="left"/>
      </w:pPr>
      <w:r>
        <w:rPr>
          <w:sz w:val="21"/>
          <w:szCs w:val="21"/>
        </w:rPr>
        <w:t xml:space="preserve">A smaller budget cannot fund every old measure at the old rate while also financing every new idea. Any submission that pretends otherwise is not solving the problem. It is postponing it.</w:t>
      </w:r>
    </w:p>
    <w:p>
      <w:pPr>
        <w:spacing w:after="140"/>
        <w:jc w:val="left"/>
      </w:pPr>
      <w:r>
        <w:rPr>
          <w:sz w:val="21"/>
          <w:szCs w:val="21"/>
        </w:rPr>
        <w:t xml:space="preserve">That is why this proposal does not make fixed euro promises. Payment rates would be calculated against the final allocation, the eligible population and the rules ultimately adopted. A smaller pot would mean smaller rates. It should not mean abandoning the structure. The order of priority would remain: protect the smaller active farm first; reward verified quality and performance; support genuine generational renewal; pay openly for public goods; and use regulation where the problem is market power rather than income support.</w:t>
      </w:r>
    </w:p>
    <w:p>
      <w:pPr>
        <w:spacing w:after="140"/>
        <w:jc w:val="left"/>
      </w:pPr>
      <w:r>
        <w:rPr>
          <w:sz w:val="21"/>
          <w:szCs w:val="21"/>
        </w:rPr>
        <w:t xml:space="preserve">The coupled-support pot is spent once. It is not used again in every sector merely because another problem exists. That funding discipline is not a weakness in the submission. It is what makes the submission credible.</w:t>
      </w:r>
    </w:p>
    <w:p>
      <w:pPr>
        <w:pStyle w:val="Heading2"/>
        <w:keepNext/>
        <w:spacing w:after="120" w:before="320"/>
      </w:pPr>
      <w:r>
        <w:rPr>
          <w:rFonts w:ascii="Georgia" w:cs="Georgia" w:eastAsia="Georgia" w:hAnsi="Georgia"/>
          <w:b/>
          <w:bCs/>
          <w:color w:val="1E7A34"/>
          <w:sz w:val="28"/>
          <w:szCs w:val="28"/>
        </w:rPr>
        <w:t xml:space="preserve">Part I — protect the family beef farm, but reward more than numbers</w:t>
      </w:r>
    </w:p>
    <w:p>
      <w:pPr>
        <w:spacing w:after="140"/>
        <w:jc w:val="left"/>
      </w:pPr>
      <w:r>
        <w:rPr>
          <w:sz w:val="21"/>
          <w:szCs w:val="21"/>
        </w:rPr>
        <w:t xml:space="preserve">The suckler sector is overwhelmingly made up of small family farms. That reality should be reflected in the payment structure.</w:t>
      </w:r>
    </w:p>
    <w:p>
      <w:pPr>
        <w:spacing w:after="140"/>
        <w:jc w:val="left"/>
      </w:pPr>
      <w:r>
        <w:rPr>
          <w:sz w:val="21"/>
          <w:szCs w:val="21"/>
        </w:rPr>
        <w:t xml:space="preserve">A flat payment per cow directs the same amount per head to the first cow and the 300th. It rewards scale without asking enough about fertility, health, genetic merit, calf performance or the value of the animal produced.</w:t>
      </w:r>
    </w:p>
    <w:p>
      <w:pPr>
        <w:spacing w:after="140"/>
        <w:jc w:val="left"/>
      </w:pPr>
      <w:r>
        <w:rPr>
          <w:sz w:val="21"/>
          <w:szCs w:val="21"/>
        </w:rPr>
        <w:t xml:space="preserve">Part I proposes a different structure. The strongest payment would go to the first 25 eligible cows. Cows 26 to 100 would receive the standard rate. No payment would be made above the cap. Within that structure, the rate would scale against a limited set of independently verified breeding, health, fertility and performance measures.</w:t>
      </w:r>
    </w:p>
    <w:p>
      <w:pPr>
        <w:spacing w:after="140"/>
        <w:jc w:val="left"/>
      </w:pPr>
      <w:r>
        <w:rPr>
          <w:sz w:val="21"/>
          <w:szCs w:val="21"/>
        </w:rPr>
        <w:t xml:space="preserve">The aim is not to punish particular breeds or production systems. It is to ensure that public money rewards cattle capable of producing a healthy calf, performing efficiently and creating value further along the chain.</w:t>
      </w:r>
    </w:p>
    <w:p>
      <w:pPr>
        <w:spacing w:after="140"/>
        <w:jc w:val="left"/>
      </w:pPr>
      <w:r>
        <w:rPr>
          <w:sz w:val="21"/>
          <w:szCs w:val="21"/>
        </w:rPr>
        <w:t xml:space="preserve">The drystock finisher must also have a direct place in the scheme. A farmer buying weanlings and stores receives nothing from a cow payment, even though that farmer carries the animal through the final production stage. A separate finisher payment, linked to age at slaughter, specification, residency and market suitability, would recognise that contribution.</w:t>
      </w:r>
    </w:p>
    <w:p>
      <w:pPr>
        <w:spacing w:after="140"/>
        <w:jc w:val="left"/>
      </w:pPr>
      <w:r>
        <w:rPr>
          <w:sz w:val="21"/>
          <w:szCs w:val="21"/>
        </w:rPr>
        <w:t xml:space="preserve">The breeder and finisher measures should work together. One rewards the production of a capable animal. The other rewards efficient and responsible finishing.</w:t>
      </w:r>
    </w:p>
    <w:p>
      <w:pPr>
        <w:spacing w:after="140"/>
        <w:jc w:val="left"/>
      </w:pPr>
      <w:r>
        <w:rPr>
          <w:sz w:val="21"/>
          <w:szCs w:val="21"/>
        </w:rPr>
        <w:t xml:space="preserve">A grass-finished bonus would then recognise the system Ireland markets internationally, but only where there is genuine finishing-farm residency. Support should follow the farmer who carried the animal through the real finishing period, not merely the final owner before slaughter.</w:t>
      </w:r>
    </w:p>
    <w:p>
      <w:pPr>
        <w:spacing w:after="140"/>
        <w:jc w:val="left"/>
      </w:pPr>
      <w:r>
        <w:rPr>
          <w:sz w:val="21"/>
          <w:szCs w:val="21"/>
        </w:rPr>
        <w:t xml:space="preserve">Read Part I in full →</w:t>
      </w:r>
    </w:p>
    <w:p>
      <w:pPr>
        <w:pStyle w:val="Heading2"/>
        <w:keepNext/>
        <w:spacing w:after="120" w:before="320"/>
      </w:pPr>
      <w:r>
        <w:rPr>
          <w:rFonts w:ascii="Georgia" w:cs="Georgia" w:eastAsia="Georgia" w:hAnsi="Georgia"/>
          <w:b/>
          <w:bCs/>
          <w:color w:val="1E7A34"/>
          <w:sz w:val="28"/>
          <w:szCs w:val="28"/>
        </w:rPr>
        <w:t xml:space="preserve">Part II — reward the movement, not the birthday</w:t>
      </w:r>
    </w:p>
    <w:p>
      <w:pPr>
        <w:spacing w:after="140"/>
        <w:jc w:val="left"/>
      </w:pPr>
      <w:r>
        <w:rPr>
          <w:sz w:val="21"/>
          <w:szCs w:val="21"/>
        </w:rPr>
        <w:t xml:space="preserve">No payment system can renew agriculture if land and viable businesses do not move. Ireland has many older farmers who would reduce activity or retire if a dignified route existed. It also has trained younger farmers and new entrants unable to secure land, livestock or working capital.</w:t>
      </w:r>
    </w:p>
    <w:p>
      <w:pPr>
        <w:spacing w:after="140"/>
        <w:jc w:val="left"/>
      </w:pPr>
      <w:r>
        <w:rPr>
          <w:sz w:val="21"/>
          <w:szCs w:val="21"/>
        </w:rPr>
        <w:t xml:space="preserve">The answer is not to force one generation out. It is to make voluntary transfer possible.</w:t>
      </w:r>
    </w:p>
    <w:p>
      <w:pPr>
        <w:spacing w:after="140"/>
        <w:jc w:val="left"/>
      </w:pPr>
      <w:r>
        <w:rPr>
          <w:sz w:val="21"/>
          <w:szCs w:val="21"/>
        </w:rPr>
        <w:t xml:space="preserve">Part II proposes a fixed-term retirement and transfer package linked to real movement. The transfer could happen through sale, gift, succession or a qualifying long-term lease. The retiring farmer should be able to retain the home, an appropriate paddock and personal security. The payment should sit alongside the State pension rather than automatically work against it.</w:t>
      </w:r>
    </w:p>
    <w:p>
      <w:pPr>
        <w:spacing w:after="140"/>
        <w:jc w:val="left"/>
      </w:pPr>
      <w:r>
        <w:rPr>
          <w:sz w:val="21"/>
          <w:szCs w:val="21"/>
        </w:rPr>
        <w:t xml:space="preserve">Higher support should apply where a viable business moves with the land. A functioning farm is more than hectares. It may include breeding stock, machinery, records, infrastructure, contracts, entitlements and established production capacity. A young entrant given bare land without finance or working capital has not been given a genuine start.</w:t>
      </w:r>
    </w:p>
    <w:p>
      <w:pPr>
        <w:spacing w:after="140"/>
        <w:jc w:val="left"/>
      </w:pPr>
      <w:r>
        <w:rPr>
          <w:sz w:val="21"/>
          <w:szCs w:val="21"/>
        </w:rPr>
        <w:t xml:space="preserve">That is why the exit and entry sides must be designed together. Retirement support should be paired with establishment aid, finance, investment support, training and mentoring under whatever future EU and national framework is finally adopted.</w:t>
      </w:r>
    </w:p>
    <w:p>
      <w:pPr>
        <w:pBdr>
          <w:left w:val="single" w:color="FFC400" w:sz="18" w:space="12"/>
        </w:pBdr>
        <w:spacing w:after="180" w:before="180"/>
        <w:ind w:left="403"/>
      </w:pPr>
      <w:r>
        <w:rPr>
          <w:rFonts w:ascii="Georgia" w:cs="Georgia" w:eastAsia="Georgia" w:hAnsi="Georgia"/>
          <w:b/>
          <w:bCs/>
          <w:i/>
          <w:iCs/>
          <w:color w:val="15521F"/>
          <w:sz w:val="24"/>
          <w:szCs w:val="24"/>
        </w:rPr>
        <w:t xml:space="preserve">The objective is not simply to change the name on a parcel. It is to move land, responsibility and opportunity.</w:t>
      </w:r>
    </w:p>
    <w:p>
      <w:pPr>
        <w:spacing w:after="140"/>
        <w:jc w:val="left"/>
      </w:pPr>
      <w:r>
        <w:rPr>
          <w:sz w:val="21"/>
          <w:szCs w:val="21"/>
        </w:rPr>
        <w:t xml:space="preserve">Read Part II in full →</w:t>
      </w:r>
    </w:p>
    <w:p>
      <w:pPr>
        <w:pStyle w:val="Heading2"/>
        <w:keepNext/>
        <w:spacing w:after="120" w:before="320"/>
      </w:pPr>
      <w:r>
        <w:rPr>
          <w:rFonts w:ascii="Georgia" w:cs="Georgia" w:eastAsia="Georgia" w:hAnsi="Georgia"/>
          <w:b/>
          <w:bCs/>
          <w:color w:val="1E7A34"/>
          <w:sz w:val="28"/>
          <w:szCs w:val="28"/>
        </w:rPr>
        <w:t xml:space="preserve">Part III — support the sectors the payment system overlooks</w:t>
      </w:r>
    </w:p>
    <w:p>
      <w:pPr>
        <w:spacing w:after="140"/>
        <w:jc w:val="left"/>
      </w:pPr>
      <w:r>
        <w:rPr>
          <w:sz w:val="21"/>
          <w:szCs w:val="21"/>
        </w:rPr>
        <w:t xml:space="preserve">Not every agricultural sector fits neatly into a land-based payment model. Forestry, sheep and wool, hills and commonage, pigs, poultry, farm energy and dairy-beef breeding all face different problems. They should not all receive the same answer.</w:t>
      </w:r>
    </w:p>
    <w:p>
      <w:pPr>
        <w:pStyle w:val="ListParagraph"/>
        <w:numPr>
          <w:ilvl w:val="0"/>
          <w:numId w:val="2"/>
        </w:numPr>
        <w:spacing w:after="70"/>
      </w:pPr>
      <w:r>
        <w:rPr>
          <w:sz w:val="21"/>
          <w:szCs w:val="21"/>
        </w:rPr>
        <w:t xml:space="preserve">Forestry needs faster licensing, practical agroforestry and a support structure that does not unintentionally strengthen institutional land buying at the expense of active farm families.</w:t>
      </w:r>
    </w:p>
    <w:p>
      <w:pPr>
        <w:pStyle w:val="ListParagraph"/>
        <w:numPr>
          <w:ilvl w:val="0"/>
          <w:numId w:val="2"/>
        </w:numPr>
        <w:spacing w:after="70"/>
      </w:pPr>
      <w:r>
        <w:rPr>
          <w:sz w:val="21"/>
          <w:szCs w:val="21"/>
        </w:rPr>
        <w:t xml:space="preserve">Sheep support should reward flock health, performance and quality through the appropriate rural-development or national funding route rather than spending the cattle coupled ceiling twice.</w:t>
      </w:r>
    </w:p>
    <w:p>
      <w:pPr>
        <w:pStyle w:val="ListParagraph"/>
        <w:numPr>
          <w:ilvl w:val="0"/>
          <w:numId w:val="2"/>
        </w:numPr>
        <w:spacing w:after="70"/>
      </w:pPr>
      <w:r>
        <w:rPr>
          <w:sz w:val="21"/>
          <w:szCs w:val="21"/>
        </w:rPr>
        <w:t xml:space="preserve">Wool needs a visible weekly price, consistent grading, public procurement opportunities and processing capacity.</w:t>
      </w:r>
    </w:p>
    <w:p>
      <w:pPr>
        <w:pStyle w:val="ListParagraph"/>
        <w:numPr>
          <w:ilvl w:val="0"/>
          <w:numId w:val="2"/>
        </w:numPr>
        <w:spacing w:after="70"/>
      </w:pPr>
      <w:r>
        <w:rPr>
          <w:sz w:val="21"/>
          <w:szCs w:val="21"/>
        </w:rPr>
        <w:t xml:space="preserve">Hill and commonage farmers should be paid for verified grazing, access, fire management and landscape maintenance.</w:t>
      </w:r>
    </w:p>
    <w:p>
      <w:pPr>
        <w:pStyle w:val="ListParagraph"/>
        <w:numPr>
          <w:ilvl w:val="0"/>
          <w:numId w:val="2"/>
        </w:numPr>
        <w:spacing w:after="70"/>
      </w:pPr>
      <w:r>
        <w:rPr>
          <w:sz w:val="21"/>
          <w:szCs w:val="21"/>
        </w:rPr>
        <w:t xml:space="preserve">Pig and poultry producers need transparent prices and contract terms, alongside access to existing capital and energy supports.</w:t>
      </w:r>
    </w:p>
    <w:p>
      <w:pPr>
        <w:pStyle w:val="ListParagraph"/>
        <w:numPr>
          <w:ilvl w:val="0"/>
          <w:numId w:val="2"/>
        </w:numPr>
        <w:spacing w:after="70"/>
      </w:pPr>
      <w:r>
        <w:rPr>
          <w:sz w:val="21"/>
          <w:szCs w:val="21"/>
        </w:rPr>
        <w:t xml:space="preserve">Farm energy should prioritise roofs, yards, existing structures and genuinely dual-use systems, with farmers offered more than a passive lease where larger projects are built on their land.</w:t>
      </w:r>
    </w:p>
    <w:p>
      <w:pPr>
        <w:pStyle w:val="ListParagraph"/>
        <w:numPr>
          <w:ilvl w:val="0"/>
          <w:numId w:val="2"/>
        </w:numPr>
        <w:spacing w:after="70"/>
      </w:pPr>
      <w:r>
        <w:rPr>
          <w:sz w:val="21"/>
          <w:szCs w:val="21"/>
        </w:rPr>
        <w:t xml:space="preserve">The dairy-beef bridge should reward breeding choices that produce calves capable of becoming efficient, marketable beef animals.</w:t>
      </w:r>
    </w:p>
    <w:p>
      <w:pPr>
        <w:spacing w:after="140"/>
        <w:jc w:val="left"/>
      </w:pPr>
      <w:r>
        <w:rPr>
          <w:sz w:val="21"/>
          <w:szCs w:val="21"/>
        </w:rPr>
        <w:t xml:space="preserve">The common mistake would be to answer each of these problems with another new payment. Part III does not do that. Some measures require targeted support. Others require better rules, better information or better use of programmes that already exist.</w:t>
      </w:r>
    </w:p>
    <w:p>
      <w:pPr>
        <w:spacing w:after="140"/>
        <w:jc w:val="left"/>
      </w:pPr>
      <w:r>
        <w:rPr>
          <w:sz w:val="21"/>
          <w:szCs w:val="21"/>
        </w:rPr>
        <w:t xml:space="preserve">Read Part III in full →</w:t>
      </w:r>
    </w:p>
    <w:p>
      <w:pPr>
        <w:pStyle w:val="Heading2"/>
        <w:keepNext/>
        <w:spacing w:after="120" w:before="320"/>
      </w:pPr>
      <w:r>
        <w:rPr>
          <w:rFonts w:ascii="Georgia" w:cs="Georgia" w:eastAsia="Georgia" w:hAnsi="Georgia"/>
          <w:b/>
          <w:bCs/>
          <w:color w:val="1E7A34"/>
          <w:sz w:val="28"/>
          <w:szCs w:val="28"/>
        </w:rPr>
        <w:t xml:space="preserve">Part IV — horticulture and tillage need market power, not another promise</w:t>
      </w:r>
    </w:p>
    <w:p>
      <w:pPr>
        <w:spacing w:after="140"/>
        <w:jc w:val="left"/>
      </w:pPr>
      <w:r>
        <w:rPr>
          <w:sz w:val="21"/>
          <w:szCs w:val="21"/>
        </w:rPr>
        <w:t xml:space="preserve">Tillage farmers and horticulture growers carry a particular imbalance. They buy seed, fertiliser, fuel, packaging, machinery, labour and finance at prices visible before production begins. They then sell into markets where contract terms, farm-gate prices, deductions, rejection rates and buyer margins may be largely private. They carry the weather risk, timing risk and quality risk between those two transactions.</w:t>
      </w:r>
    </w:p>
    <w:p>
      <w:pPr>
        <w:spacing w:after="140"/>
        <w:jc w:val="left"/>
      </w:pPr>
      <w:r>
        <w:rPr>
          <w:sz w:val="21"/>
          <w:szCs w:val="21"/>
        </w:rPr>
        <w:t xml:space="preserve">A payment can help with income. It cannot by itself correct that bargaining imbalance.</w:t>
      </w:r>
    </w:p>
    <w:p>
      <w:pPr>
        <w:spacing w:after="140"/>
        <w:jc w:val="left"/>
      </w:pPr>
      <w:r>
        <w:rPr>
          <w:sz w:val="21"/>
          <w:szCs w:val="21"/>
        </w:rPr>
        <w:t xml:space="preserve">Tillage needs rotation-linked support that rewards break crops, protein crops, soil cover and good management rather than simply paying for the presence of a crop. It also needs stronger contract rules. Where a buyer commits to a volume and the grower has already secured land and purchased inputs, a substantial late reduction should require notice, written justification and compensation where appropriate. Grain-market reporting should show contracted and spot prices, volumes, deductions and payment terms.</w:t>
      </w:r>
    </w:p>
    <w:p>
      <w:pPr>
        <w:spacing w:after="140"/>
        <w:jc w:val="left"/>
      </w:pPr>
      <w:r>
        <w:rPr>
          <w:sz w:val="21"/>
          <w:szCs w:val="21"/>
        </w:rPr>
        <w:t xml:space="preserve">Horticulture needs written supply terms before the season, defined rejection standards, effective enforcement of Unfair Trading Practices rules and regular farm-gate-to-retail price reporting. Producer organisations should be actively developed so growers can plan, invest and negotiate together. Protected cropping, storage, packing and energy investment should be supported through existing capital measures, EU co-funding and private finance.</w:t>
      </w:r>
    </w:p>
    <w:p>
      <w:pPr>
        <w:spacing w:after="140"/>
        <w:jc w:val="left"/>
      </w:pPr>
      <w:r>
        <w:rPr>
          <w:sz w:val="21"/>
          <w:szCs w:val="21"/>
        </w:rPr>
        <w:t xml:space="preserve">Labour must also be named honestly as a central constraint. A grant can improve a glasshouse or packing line. It cannot create a seasonal workforce by itself.</w:t>
      </w:r>
    </w:p>
    <w:p>
      <w:pPr>
        <w:spacing w:after="140"/>
        <w:jc w:val="left"/>
      </w:pPr>
      <w:r>
        <w:rPr>
          <w:sz w:val="21"/>
          <w:szCs w:val="21"/>
        </w:rPr>
        <w:t xml:space="preserve">Read Part IV in full →</w:t>
      </w:r>
    </w:p>
    <w:p>
      <w:pPr>
        <w:pStyle w:val="Heading2"/>
        <w:keepNext/>
        <w:spacing w:after="120" w:before="320"/>
      </w:pPr>
      <w:r>
        <w:rPr>
          <w:rFonts w:ascii="Georgia" w:cs="Georgia" w:eastAsia="Georgia" w:hAnsi="Georgia"/>
          <w:b/>
          <w:bCs/>
          <w:color w:val="1E7A34"/>
          <w:sz w:val="28"/>
          <w:szCs w:val="28"/>
        </w:rPr>
        <w:t xml:space="preserve">The common thread — publish the price</w:t>
      </w:r>
    </w:p>
    <w:p>
      <w:pPr>
        <w:spacing w:after="140"/>
        <w:jc w:val="left"/>
      </w:pPr>
      <w:r>
        <w:rPr>
          <w:sz w:val="21"/>
          <w:szCs w:val="21"/>
        </w:rPr>
        <w:t xml:space="preserve">Across beef, sheep, wool, pigs, poultry, grain and fresh produce, the same problem keeps appearing. The buyer can see more of the market than the farmer. That information gap is not accidental background noise. It is commercial power.</w:t>
      </w:r>
    </w:p>
    <w:p>
      <w:pPr>
        <w:spacing w:after="140"/>
        <w:jc w:val="left"/>
      </w:pPr>
      <w:r>
        <w:rPr>
          <w:sz w:val="21"/>
          <w:szCs w:val="21"/>
        </w:rPr>
        <w:t xml:space="preserve">Publishing prices does not guarantee a high price. It does not remove competition or market risk. It gives the farmer a factual starting point.</w:t>
      </w:r>
    </w:p>
    <w:p>
      <w:pPr>
        <w:spacing w:after="140"/>
        <w:jc w:val="left"/>
      </w:pPr>
      <w:r>
        <w:rPr>
          <w:sz w:val="21"/>
          <w:szCs w:val="21"/>
        </w:rPr>
        <w:t xml:space="preserve">Milk-price publication has not destroyed the dairy market. It has made comparison possible. The same principle should apply elsewhere. Factories, processors, merchants, integrators and major buyers should not be able to treat ordinary market information as if it were a private favour.</w:t>
      </w:r>
    </w:p>
    <w:p>
      <w:pPr>
        <w:pBdr>
          <w:left w:val="single" w:color="FFC400" w:sz="18" w:space="12"/>
        </w:pBdr>
        <w:spacing w:after="180" w:before="180"/>
        <w:ind w:left="403"/>
      </w:pPr>
      <w:r>
        <w:rPr>
          <w:rFonts w:ascii="Georgia" w:cs="Georgia" w:eastAsia="Georgia" w:hAnsi="Georgia"/>
          <w:b/>
          <w:bCs/>
          <w:i/>
          <w:iCs/>
          <w:color w:val="15521F"/>
          <w:sz w:val="24"/>
          <w:szCs w:val="24"/>
        </w:rPr>
        <w:t xml:space="preserve">A transparent market is not a controlled market. It is a market in which both sides can see enough to negotiate.</w:t>
      </w:r>
    </w:p>
    <w:p>
      <w:pPr>
        <w:pStyle w:val="Heading2"/>
        <w:keepNext/>
        <w:spacing w:after="120" w:before="320"/>
      </w:pPr>
      <w:r>
        <w:rPr>
          <w:rFonts w:ascii="Georgia" w:cs="Georgia" w:eastAsia="Georgia" w:hAnsi="Georgia"/>
          <w:b/>
          <w:bCs/>
          <w:color w:val="1E7A34"/>
          <w:sz w:val="28"/>
          <w:szCs w:val="28"/>
        </w:rPr>
        <w:t xml:space="preserve">How the submission holds together</w:t>
      </w:r>
    </w:p>
    <w:p>
      <w:pPr>
        <w:spacing w:after="140"/>
        <w:jc w:val="left"/>
      </w:pPr>
      <w:r>
        <w:rPr>
          <w:sz w:val="21"/>
          <w:szCs w:val="21"/>
        </w:rPr>
        <w:t xml:space="preserve">The four Parts are not separate wish lists. They divide problems according to the tool needed to solve them.</w:t>
      </w:r>
    </w:p>
    <w:p>
      <w:pPr>
        <w:pStyle w:val="ListParagraph"/>
        <w:numPr>
          <w:ilvl w:val="0"/>
          <w:numId w:val="2"/>
        </w:numPr>
        <w:spacing w:after="70"/>
      </w:pPr>
      <w:r>
        <w:rPr>
          <w:sz w:val="21"/>
          <w:szCs w:val="21"/>
        </w:rPr>
        <w:t xml:space="preserve">Coupled support is used where maintaining production and directing money towards the family farm are legitimate public objectives.</w:t>
      </w:r>
    </w:p>
    <w:p>
      <w:pPr>
        <w:pStyle w:val="ListParagraph"/>
        <w:numPr>
          <w:ilvl w:val="0"/>
          <w:numId w:val="2"/>
        </w:numPr>
        <w:spacing w:after="70"/>
      </w:pPr>
      <w:r>
        <w:rPr>
          <w:sz w:val="21"/>
          <w:szCs w:val="21"/>
        </w:rPr>
        <w:t xml:space="preserve">Generational-renewal funding is used for retirement, transfer and establishment.</w:t>
      </w:r>
    </w:p>
    <w:p>
      <w:pPr>
        <w:pStyle w:val="ListParagraph"/>
        <w:numPr>
          <w:ilvl w:val="0"/>
          <w:numId w:val="2"/>
        </w:numPr>
        <w:spacing w:after="70"/>
      </w:pPr>
      <w:r>
        <w:rPr>
          <w:sz w:val="21"/>
          <w:szCs w:val="21"/>
        </w:rPr>
        <w:t xml:space="preserve">Rural-development, environmental and national funding are used for outcomes that belong there.</w:t>
      </w:r>
    </w:p>
    <w:p>
      <w:pPr>
        <w:pStyle w:val="ListParagraph"/>
        <w:numPr>
          <w:ilvl w:val="0"/>
          <w:numId w:val="2"/>
        </w:numPr>
        <w:spacing w:after="70"/>
      </w:pPr>
      <w:r>
        <w:rPr>
          <w:sz w:val="21"/>
          <w:szCs w:val="21"/>
        </w:rPr>
        <w:t xml:space="preserve">Existing capital programmes and EU co-funding are used where investment is the answer.</w:t>
      </w:r>
    </w:p>
    <w:p>
      <w:pPr>
        <w:pStyle w:val="ListParagraph"/>
        <w:numPr>
          <w:ilvl w:val="0"/>
          <w:numId w:val="2"/>
        </w:numPr>
        <w:spacing w:after="70"/>
      </w:pPr>
      <w:r>
        <w:rPr>
          <w:sz w:val="21"/>
          <w:szCs w:val="21"/>
        </w:rPr>
        <w:t xml:space="preserve">Private capital is used where commercial projects can pay their own way.</w:t>
      </w:r>
    </w:p>
    <w:p>
      <w:pPr>
        <w:pStyle w:val="ListParagraph"/>
        <w:numPr>
          <w:ilvl w:val="0"/>
          <w:numId w:val="2"/>
        </w:numPr>
        <w:spacing w:after="70"/>
      </w:pPr>
      <w:r>
        <w:rPr>
          <w:sz w:val="21"/>
          <w:szCs w:val="21"/>
        </w:rPr>
        <w:t xml:space="preserve">Regulation is used where the problem is hidden prices, weak contracts or unequal bargaining power.</w:t>
      </w:r>
    </w:p>
    <w:p>
      <w:pPr>
        <w:spacing w:after="140"/>
        <w:jc w:val="left"/>
      </w:pPr>
      <w:r>
        <w:rPr>
          <w:sz w:val="21"/>
          <w:szCs w:val="21"/>
        </w:rPr>
        <w:t xml:space="preserve">That is the discipline behind the submission: do not spend the same pot twice. Do not invent a payment where a rule would work better. Do not pay for numbers alone when public money can reward a real outcome.</w:t>
      </w:r>
    </w:p>
    <w:p>
      <w:pPr>
        <w:pStyle w:val="Heading2"/>
        <w:keepNext/>
        <w:spacing w:after="120" w:before="320"/>
      </w:pPr>
      <w:r>
        <w:rPr>
          <w:rFonts w:ascii="Georgia" w:cs="Georgia" w:eastAsia="Georgia" w:hAnsi="Georgia"/>
          <w:b/>
          <w:bCs/>
          <w:color w:val="1E7A34"/>
          <w:sz w:val="28"/>
          <w:szCs w:val="28"/>
        </w:rPr>
        <w:t xml:space="preserve">The principle</w:t>
      </w:r>
    </w:p>
    <w:p>
      <w:pPr>
        <w:spacing w:after="140"/>
        <w:jc w:val="left"/>
      </w:pPr>
      <w:r>
        <w:rPr>
          <w:sz w:val="21"/>
          <w:szCs w:val="21"/>
        </w:rPr>
        <w:t xml:space="preserve">The next CAP should not be judged by how many schemes it preserves. It should be judged by whether active family farms remain viable, whether land and opportunity move to the next generation, whether public goods are paid for openly, and whether farmers can see the market they are expected to trade in.</w:t>
      </w:r>
    </w:p>
    <w:p>
      <w:pPr>
        <w:spacing w:after="140"/>
        <w:jc w:val="left"/>
      </w:pPr>
      <w:r>
        <w:rPr>
          <w:sz w:val="21"/>
          <w:szCs w:val="21"/>
        </w:rPr>
        <w:t xml:space="preserve">Support can keep a farm alive through a difficult period. It can reward quality, protect production capacity and help a new generation establish. But support cannot permanently compensate for a market in which the farmer negotiates blind.</w:t>
      </w:r>
    </w:p>
    <w:p>
      <w:pPr>
        <w:spacing w:after="140"/>
        <w:jc w:val="left"/>
      </w:pPr>
      <w:r>
        <w:rPr>
          <w:sz w:val="21"/>
          <w:szCs w:val="21"/>
        </w:rPr>
        <w:t xml:space="preserve">That is why this submission has one principle running through every Part:</w:t>
      </w:r>
    </w:p>
    <w:p>
      <w:pPr>
        <w:pBdr>
          <w:left w:val="single" w:color="FFC400" w:sz="18" w:space="12"/>
        </w:pBdr>
        <w:spacing w:after="180" w:before="180"/>
        <w:ind w:left="403"/>
      </w:pPr>
      <w:r>
        <w:rPr>
          <w:rFonts w:ascii="Georgia" w:cs="Georgia" w:eastAsia="Georgia" w:hAnsi="Georgia"/>
          <w:b/>
          <w:bCs/>
          <w:i/>
          <w:iCs/>
          <w:color w:val="15521F"/>
          <w:sz w:val="24"/>
          <w:szCs w:val="24"/>
        </w:rPr>
        <w:t xml:space="preserve">Protect the family farm — and publish the price.</w:t>
      </w:r>
    </w:p>
    <w:p>
      <w:pPr>
        <w:spacing w:after="140"/>
        <w:jc w:val="left"/>
      </w:pPr>
      <w:r>
        <w:rPr>
          <w:sz w:val="21"/>
          <w:szCs w:val="21"/>
        </w:rPr>
        <w:t xml:space="preserve">That is the purpose of the proposal. It is also the purpose of IrelandCattlePrice.com.</w:t>
      </w:r>
    </w:p>
    <w:p>
      <w:pPr>
        <w:pBdr>
          <w:bottom w:val="single" w:color="FFC400" w:sz="8" w:space="6"/>
        </w:pBdr>
        <w:spacing w:after="220" w:before="60"/>
      </w:pPr>
    </w:p>
    <w:p>
      <w:pPr>
        <w:spacing w:after="100" w:before="60"/>
      </w:pPr>
      <w:r>
        <w:rPr>
          <w:i/>
          <w:iCs/>
          <w:color w:val="5A544A"/>
          <w:sz w:val="17"/>
          <w:szCs w:val="17"/>
        </w:rPr>
        <w:t xml:space="preserve">A note on the proposals. References to the 2028–2034 EU budget, future CAP structure, generational-renewal measures and national funding flexibility remain subject to negotiation and final legislation. Payment rates would depend on Ireland’s final allocation, eligible numbers and scheme design. This is a policy submission, not scheme guidance — talk to your own adviser.</w:t>
      </w:r>
    </w:p>
    <w:p>
      <w:r>
        <w:br w:type="page"/>
      </w:r>
    </w:p>
    <w:p>
      <w:pPr>
        <w:spacing w:after="60" w:before="120"/>
      </w:pPr>
      <w:r>
        <w:rPr>
          <w:b/>
          <w:bCs/>
          <w:color w:val="1E7A34"/>
          <w:spacing w:val="30"/>
          <w:sz w:val="20"/>
          <w:szCs w:val="20"/>
        </w:rPr>
        <w:t xml:space="preserve">Part I</w:t>
      </w:r>
    </w:p>
    <w:p>
      <w:pPr>
        <w:pStyle w:val="Heading1"/>
        <w:spacing w:after="140"/>
      </w:pPr>
      <w:r>
        <w:rPr>
          <w:rFonts w:ascii="Georgia" w:cs="Georgia" w:eastAsia="Georgia" w:hAnsi="Georgia"/>
          <w:b/>
          <w:bCs/>
          <w:color w:val="15521F"/>
          <w:sz w:val="38"/>
          <w:szCs w:val="38"/>
        </w:rPr>
        <w:t xml:space="preserve">The beef plan</w:t>
      </w:r>
    </w:p>
    <w:p>
      <w:pPr>
        <w:pBdr>
          <w:bottom w:val="single" w:color="FFC400" w:sz="8" w:space="6"/>
        </w:pBdr>
        <w:spacing w:after="220" w:before="60"/>
      </w:pPr>
    </w:p>
    <w:p>
      <w:pPr>
        <w:spacing w:after="140"/>
        <w:jc w:val="left"/>
      </w:pPr>
      <w:r>
        <w:rPr>
          <w:sz w:val="21"/>
          <w:szCs w:val="21"/>
        </w:rPr>
        <w:t xml:space="preserve">This proposal has been revised following the European Commission’s proposal for the 2028–2034 EU budget, which includes a substantially smaller agricultural funding envelope than previously expected.</w:t>
      </w:r>
    </w:p>
    <w:p>
      <w:pPr>
        <w:spacing w:after="140"/>
        <w:jc w:val="left"/>
      </w:pPr>
      <w:r>
        <w:rPr>
          <w:sz w:val="21"/>
          <w:szCs w:val="21"/>
        </w:rPr>
        <w:t xml:space="preserve">The core principles have not changed. The revised version updates the financial assumptions and explains how the proposal could continue to operate under a reduced budget. The objective remains the same:</w:t>
      </w:r>
    </w:p>
    <w:p>
      <w:pPr>
        <w:pStyle w:val="ListParagraph"/>
        <w:numPr>
          <w:ilvl w:val="0"/>
          <w:numId w:val="2"/>
        </w:numPr>
        <w:spacing w:after="70"/>
      </w:pPr>
      <w:r>
        <w:rPr>
          <w:sz w:val="21"/>
          <w:szCs w:val="21"/>
        </w:rPr>
        <w:t xml:space="preserve">protect family farms;</w:t>
      </w:r>
    </w:p>
    <w:p>
      <w:pPr>
        <w:pStyle w:val="ListParagraph"/>
        <w:numPr>
          <w:ilvl w:val="0"/>
          <w:numId w:val="2"/>
        </w:numPr>
        <w:spacing w:after="70"/>
      </w:pPr>
      <w:r>
        <w:rPr>
          <w:sz w:val="21"/>
          <w:szCs w:val="21"/>
        </w:rPr>
        <w:t xml:space="preserve">improve price transparency;</w:t>
      </w:r>
    </w:p>
    <w:p>
      <w:pPr>
        <w:pStyle w:val="ListParagraph"/>
        <w:numPr>
          <w:ilvl w:val="0"/>
          <w:numId w:val="2"/>
        </w:numPr>
        <w:spacing w:after="70"/>
      </w:pPr>
      <w:r>
        <w:rPr>
          <w:sz w:val="21"/>
          <w:szCs w:val="21"/>
        </w:rPr>
        <w:t xml:space="preserve">reward quality rather than numbers alone;</w:t>
      </w:r>
    </w:p>
    <w:p>
      <w:pPr>
        <w:pStyle w:val="ListParagraph"/>
        <w:numPr>
          <w:ilvl w:val="0"/>
          <w:numId w:val="2"/>
        </w:numPr>
        <w:spacing w:after="70"/>
      </w:pPr>
      <w:r>
        <w:rPr>
          <w:sz w:val="21"/>
          <w:szCs w:val="21"/>
        </w:rPr>
        <w:t xml:space="preserve">give the drystock finisher a fair place in the system;</w:t>
      </w:r>
    </w:p>
    <w:p>
      <w:pPr>
        <w:pStyle w:val="ListParagraph"/>
        <w:numPr>
          <w:ilvl w:val="0"/>
          <w:numId w:val="2"/>
        </w:numPr>
        <w:spacing w:after="70"/>
      </w:pPr>
      <w:r>
        <w:rPr>
          <w:sz w:val="21"/>
          <w:szCs w:val="21"/>
        </w:rPr>
        <w:t xml:space="preserve">and support the transfer of land and viable farm businesses to the next generation.</w:t>
      </w:r>
    </w:p>
    <w:p>
      <w:pPr>
        <w:spacing w:after="140"/>
        <w:jc w:val="left"/>
      </w:pPr>
      <w:r>
        <w:rPr>
          <w:sz w:val="21"/>
          <w:szCs w:val="21"/>
        </w:rPr>
        <w:t xml:space="preserve">The previous version has been retained as part of the public record — read the original June 2026 proposal →</w:t>
      </w:r>
    </w:p>
    <w:p>
      <w:pPr>
        <w:spacing w:after="160"/>
      </w:pPr>
      <w:r>
        <w:rPr>
          <w:rFonts w:ascii="Georgia" w:cs="Georgia" w:eastAsia="Georgia" w:hAnsi="Georgia"/>
          <w:i/>
          <w:iCs/>
          <w:color w:val="3C3830"/>
          <w:sz w:val="24"/>
          <w:szCs w:val="24"/>
        </w:rPr>
        <w:t xml:space="preserve">Coupled support built around the family farm. Coupled payments scaled to verified quality and front-loaded to the family farm. A grass-finished bonus with residency that means something. A fair deal for the drystock finisher. And a voluntary retirement and transfer package that helps land move to the next generation.</w:t>
      </w:r>
    </w:p>
    <w:p>
      <w:pPr>
        <w:spacing w:after="60"/>
      </w:pPr>
      <w:r>
        <w:rPr>
          <w:caps w:val="false"/>
          <w:color w:val="5A544A"/>
          <w:sz w:val="19"/>
          <w:szCs w:val="19"/>
        </w:rPr>
        <w:t xml:space="preserve">Submitted by Brendan Kennedy · Working farmer, Co. Tipperary · July 2026</w:t>
      </w:r>
    </w:p>
    <w:p>
      <w:pPr>
        <w:pBdr>
          <w:bottom w:val="single" w:color="FFC400" w:sz="8" w:space="6"/>
        </w:pBdr>
        <w:spacing w:after="220" w:before="60"/>
      </w:pPr>
    </w:p>
    <w:p>
      <w:pPr>
        <w:spacing w:after="140"/>
        <w:jc w:val="left"/>
      </w:pPr>
      <w:r>
        <w:rPr>
          <w:sz w:val="21"/>
          <w:szCs w:val="21"/>
        </w:rPr>
        <w:t xml:space="preserve">Ireland currently holds the Presidency of the Council of the European Union and is helping advance negotiations on the next EU budget and agricultural framework. This is therefore an important moment to put a practical Irish proposal on the record. IrelandCattlePrice.com has made that submission. Here it is in full.</w:t>
      </w:r>
    </w:p>
    <w:p>
      <w:pPr>
        <w:pStyle w:val="Heading2"/>
        <w:keepNext/>
        <w:spacing w:after="120" w:before="320"/>
      </w:pPr>
      <w:r>
        <w:rPr>
          <w:rFonts w:ascii="Georgia" w:cs="Georgia" w:eastAsia="Georgia" w:hAnsi="Georgia"/>
          <w:b/>
          <w:bCs/>
          <w:color w:val="1E7A34"/>
          <w:sz w:val="28"/>
          <w:szCs w:val="28"/>
        </w:rPr>
        <w:t xml:space="preserve">Why this proposal has been updated</w:t>
      </w:r>
    </w:p>
    <w:p>
      <w:pPr>
        <w:spacing w:after="140"/>
        <w:jc w:val="left"/>
      </w:pPr>
      <w:r>
        <w:rPr>
          <w:sz w:val="21"/>
          <w:szCs w:val="21"/>
        </w:rPr>
        <w:t xml:space="preserve">If adopted in its proposed form, the Commission's 2028–2034 financial framework could reduce the agricultural funding available to Ireland substantially. Ireland's direct-payment allocation could move from roughly €1.2 billion a year towards €900 million, depending on the final EU agreement, the national allocation and the detailed rules ultimately adopted.</w:t>
      </w:r>
    </w:p>
    <w:p>
      <w:pPr>
        <w:spacing w:after="140"/>
        <w:jc w:val="left"/>
      </w:pPr>
      <w:r>
        <w:rPr>
          <w:sz w:val="21"/>
          <w:szCs w:val="21"/>
        </w:rPr>
        <w:t xml:space="preserve">Any serious proposal must respond to new information. This one does.</w:t>
      </w:r>
    </w:p>
    <w:p>
      <w:pPr>
        <w:spacing w:after="140"/>
        <w:jc w:val="left"/>
      </w:pPr>
      <w:r>
        <w:rPr>
          <w:sz w:val="21"/>
          <w:szCs w:val="21"/>
        </w:rPr>
        <w:t xml:space="preserve">The payment model was always designed as a share of the available budget rather than as a fixed euro promise. That means a smaller budget would produce a smaller payment rate. It would not require an unfunded commitment. The rates would be recalculated against the final allocation so the scheme remained within the money available.</w:t>
      </w:r>
    </w:p>
    <w:p>
      <w:pPr>
        <w:spacing w:after="140"/>
        <w:jc w:val="left"/>
      </w:pPr>
      <w:r>
        <w:rPr>
          <w:sz w:val="21"/>
          <w:szCs w:val="21"/>
        </w:rPr>
        <w:t xml:space="preserve">The policy direction stays the same:</w:t>
      </w:r>
    </w:p>
    <w:p>
      <w:pPr>
        <w:pStyle w:val="ListParagraph"/>
        <w:numPr>
          <w:ilvl w:val="0"/>
          <w:numId w:val="2"/>
        </w:numPr>
        <w:spacing w:after="70"/>
      </w:pPr>
      <w:r>
        <w:rPr>
          <w:sz w:val="21"/>
          <w:szCs w:val="21"/>
        </w:rPr>
        <w:t xml:space="preserve">Target support at the small family farm.</w:t>
      </w:r>
    </w:p>
    <w:p>
      <w:pPr>
        <w:pStyle w:val="ListParagraph"/>
        <w:numPr>
          <w:ilvl w:val="0"/>
          <w:numId w:val="2"/>
        </w:numPr>
        <w:spacing w:after="70"/>
      </w:pPr>
      <w:r>
        <w:rPr>
          <w:sz w:val="21"/>
          <w:szCs w:val="21"/>
        </w:rPr>
        <w:t xml:space="preserve">Reward verified quality and performance.</w:t>
      </w:r>
    </w:p>
    <w:p>
      <w:pPr>
        <w:pStyle w:val="ListParagraph"/>
        <w:numPr>
          <w:ilvl w:val="0"/>
          <w:numId w:val="2"/>
        </w:numPr>
        <w:spacing w:after="70"/>
      </w:pPr>
      <w:r>
        <w:rPr>
          <w:sz w:val="21"/>
          <w:szCs w:val="21"/>
        </w:rPr>
        <w:t xml:space="preserve">Give the finisher a direct place in the payment system.</w:t>
      </w:r>
    </w:p>
    <w:p>
      <w:pPr>
        <w:pStyle w:val="ListParagraph"/>
        <w:numPr>
          <w:ilvl w:val="0"/>
          <w:numId w:val="2"/>
        </w:numPr>
        <w:spacing w:after="70"/>
      </w:pPr>
      <w:r>
        <w:rPr>
          <w:sz w:val="21"/>
          <w:szCs w:val="21"/>
        </w:rPr>
        <w:t xml:space="preserve">Reward genuine grass finishing.</w:t>
      </w:r>
    </w:p>
    <w:p>
      <w:pPr>
        <w:pStyle w:val="ListParagraph"/>
        <w:numPr>
          <w:ilvl w:val="0"/>
          <w:numId w:val="2"/>
        </w:numPr>
        <w:spacing w:after="70"/>
      </w:pPr>
      <w:r>
        <w:rPr>
          <w:sz w:val="21"/>
          <w:szCs w:val="21"/>
        </w:rPr>
        <w:t xml:space="preserve">Help land and viable businesses move to the next generation.</w:t>
      </w:r>
    </w:p>
    <w:p>
      <w:pPr>
        <w:pStyle w:val="Heading2"/>
        <w:keepNext/>
        <w:spacing w:after="120" w:before="320"/>
      </w:pPr>
      <w:r>
        <w:rPr>
          <w:rFonts w:ascii="Georgia" w:cs="Georgia" w:eastAsia="Georgia" w:hAnsi="Georgia"/>
          <w:b/>
          <w:bCs/>
          <w:color w:val="1E7A34"/>
          <w:sz w:val="28"/>
          <w:szCs w:val="28"/>
        </w:rPr>
        <w:t xml:space="preserve">Purpose</w:t>
      </w:r>
    </w:p>
    <w:p>
      <w:pPr>
        <w:spacing w:after="140"/>
        <w:jc w:val="left"/>
      </w:pPr>
      <w:r>
        <w:rPr>
          <w:sz w:val="21"/>
          <w:szCs w:val="21"/>
        </w:rPr>
        <w:t xml:space="preserve">This submission proposes a design for Coupled Income Support in the post-2027 CAP that would help keep cattle on small family farms; improve the genetic, health and market quality of the national herd; reward efficient grass-based finishing; treat the drystock finisher fairly alongside the suckler breeder; and operate alongside a separate voluntary retirement and transfer package.</w:t>
      </w:r>
    </w:p>
    <w:p>
      <w:pPr>
        <w:spacing w:after="140"/>
        <w:jc w:val="left"/>
      </w:pPr>
      <w:r>
        <w:rPr>
          <w:sz w:val="21"/>
          <w:szCs w:val="21"/>
        </w:rPr>
        <w:t xml:space="preserve">It is offered by a working beef farmer on behalf of the farmers who report prices to IrelandCattlePrice.com.</w:t>
      </w:r>
    </w:p>
    <w:p>
      <w:pPr>
        <w:pStyle w:val="Heading2"/>
        <w:keepNext/>
        <w:spacing w:after="120" w:before="320"/>
      </w:pPr>
      <w:r>
        <w:rPr>
          <w:rFonts w:ascii="Georgia" w:cs="Georgia" w:eastAsia="Georgia" w:hAnsi="Georgia"/>
          <w:b/>
          <w:bCs/>
          <w:color w:val="1E7A34"/>
          <w:sz w:val="28"/>
          <w:szCs w:val="28"/>
        </w:rPr>
        <w:t xml:space="preserve">The context</w:t>
      </w:r>
    </w:p>
    <w:p>
      <w:pPr>
        <w:spacing w:after="140"/>
        <w:jc w:val="left"/>
      </w:pPr>
      <w:r>
        <w:rPr>
          <w:sz w:val="21"/>
          <w:szCs w:val="21"/>
        </w:rPr>
        <w:t xml:space="preserve">Ireland has roughly 55,000 suckler herds. More than 44,000 of them keep 25 cows or fewer. The average herd is approximately 16 to 20 cows, while only a very small number of herds hold more than 200 cows. The suckler herd has also fallen substantially over the past decade.</w:t>
      </w:r>
    </w:p>
    <w:p>
      <w:pPr>
        <w:spacing w:after="140"/>
        <w:jc w:val="left"/>
      </w:pPr>
      <w:r>
        <w:rPr>
          <w:sz w:val="21"/>
          <w:szCs w:val="21"/>
        </w:rPr>
        <w:t xml:space="preserve">On the average suckler farm, direct payments account for a very large share of family farm income.</w:t>
      </w:r>
    </w:p>
    <w:p>
      <w:pPr>
        <w:spacing w:after="140"/>
        <w:jc w:val="left"/>
      </w:pPr>
      <w:r>
        <w:rPr>
          <w:sz w:val="21"/>
          <w:szCs w:val="21"/>
        </w:rPr>
        <w:t xml:space="preserve">That tells us two things. First, the suckler sector is overwhelmingly made up of small family farms, and support should be built around that reality. Second, a flat payment per animal risks rewarding numbers without improving breeding, fertility, health, efficiency or market value. The design should help retain cattle on the land while also rewarding better outcomes.</w:t>
      </w:r>
    </w:p>
    <w:p>
      <w:pPr>
        <w:pStyle w:val="Heading2"/>
        <w:keepNext/>
        <w:spacing w:after="120" w:before="320"/>
      </w:pPr>
      <w:r>
        <w:rPr>
          <w:rFonts w:ascii="Georgia" w:cs="Georgia" w:eastAsia="Georgia" w:hAnsi="Georgia"/>
          <w:b/>
          <w:bCs/>
          <w:color w:val="1E7A34"/>
          <w:sz w:val="28"/>
          <w:szCs w:val="28"/>
        </w:rPr>
        <w:t xml:space="preserve">A note on the smaller budget</w:t>
      </w:r>
    </w:p>
    <w:p>
      <w:pPr>
        <w:spacing w:after="140"/>
        <w:jc w:val="left"/>
      </w:pPr>
      <w:r>
        <w:rPr>
          <w:sz w:val="21"/>
          <w:szCs w:val="21"/>
        </w:rPr>
        <w:t xml:space="preserve">If the proposed 2028–2034 framework is adopted with a substantially reduced agricultural envelope, the coupled-support allocation available to Ireland would also be smaller. The beef payment rates in this proposal would therefore have to adjust to the final pot. The structure would not change:</w:t>
      </w:r>
    </w:p>
    <w:p>
      <w:pPr>
        <w:pStyle w:val="ListParagraph"/>
        <w:numPr>
          <w:ilvl w:val="0"/>
          <w:numId w:val="2"/>
        </w:numPr>
        <w:spacing w:after="70"/>
      </w:pPr>
      <w:r>
        <w:rPr>
          <w:sz w:val="21"/>
          <w:szCs w:val="21"/>
        </w:rPr>
        <w:t xml:space="preserve">The first 25 cows would receive the strongest support.</w:t>
      </w:r>
    </w:p>
    <w:p>
      <w:pPr>
        <w:pStyle w:val="ListParagraph"/>
        <w:numPr>
          <w:ilvl w:val="0"/>
          <w:numId w:val="2"/>
        </w:numPr>
        <w:spacing w:after="70"/>
      </w:pPr>
      <w:r>
        <w:rPr>
          <w:sz w:val="21"/>
          <w:szCs w:val="21"/>
        </w:rPr>
        <w:t xml:space="preserve">Cows 26 to 100 would receive the standard rate.</w:t>
      </w:r>
    </w:p>
    <w:p>
      <w:pPr>
        <w:pStyle w:val="ListParagraph"/>
        <w:numPr>
          <w:ilvl w:val="0"/>
          <w:numId w:val="2"/>
        </w:numPr>
        <w:spacing w:after="70"/>
      </w:pPr>
      <w:r>
        <w:rPr>
          <w:sz w:val="21"/>
          <w:szCs w:val="21"/>
        </w:rPr>
        <w:t xml:space="preserve">Support would be capped at 100 cows.</w:t>
      </w:r>
    </w:p>
    <w:p>
      <w:pPr>
        <w:pBdr>
          <w:left w:val="single" w:color="FFC400" w:sz="18" w:space="12"/>
        </w:pBdr>
        <w:spacing w:after="180" w:before="180"/>
        <w:ind w:left="403"/>
      </w:pPr>
      <w:r>
        <w:rPr>
          <w:rFonts w:ascii="Georgia" w:cs="Georgia" w:eastAsia="Georgia" w:hAnsi="Georgia"/>
          <w:b/>
          <w:bCs/>
          <w:i/>
          <w:iCs/>
          <w:color w:val="15521F"/>
          <w:sz w:val="24"/>
          <w:szCs w:val="24"/>
        </w:rPr>
        <w:t xml:space="preserve">A reduced budget should not be spread evenly across every animal regardless of scale. That would hit the smaller suckler farmer hardest, because that farmer depends most heavily on the payment.</w:t>
      </w:r>
    </w:p>
    <w:p>
      <w:pPr>
        <w:spacing w:after="140"/>
        <w:jc w:val="left"/>
      </w:pPr>
      <w:r>
        <w:rPr>
          <w:sz w:val="21"/>
          <w:szCs w:val="21"/>
        </w:rPr>
        <w:t xml:space="preserve">Front-loading protects the family farm first.</w:t>
      </w:r>
    </w:p>
    <w:p>
      <w:pPr>
        <w:spacing w:after="140"/>
        <w:jc w:val="left"/>
      </w:pPr>
      <w:r>
        <w:rPr>
          <w:sz w:val="21"/>
          <w:szCs w:val="21"/>
        </w:rPr>
        <w:t xml:space="preserve">The coupled allocation for the beef measures should be treated separately from retirement, establishment and land-transfer support. Those measures should draw from the final generational-renewal allocation, national co-funding and any establishment framework ultimately adopted.</w:t>
      </w:r>
    </w:p>
    <w:p>
      <w:pPr>
        <w:spacing w:after="140"/>
        <w:jc w:val="left"/>
      </w:pPr>
      <w:r>
        <w:rPr>
          <w:sz w:val="21"/>
          <w:szCs w:val="21"/>
        </w:rPr>
        <w:t xml:space="preserve">The possible restructuring of the CAP into a more flexible national framework may give Ireland greater discretion in how support is designed. Any additional flexibility should be used transparently, within the final EU rules, and without spending the same pot twice.</w:t>
      </w:r>
    </w:p>
    <w:p>
      <w:pPr>
        <w:pStyle w:val="Heading2"/>
        <w:keepNext/>
        <w:spacing w:after="120" w:before="320"/>
      </w:pPr>
      <w:r>
        <w:rPr>
          <w:rFonts w:ascii="Georgia" w:cs="Georgia" w:eastAsia="Georgia" w:hAnsi="Georgia"/>
          <w:b/>
          <w:bCs/>
          <w:color w:val="1E7A34"/>
          <w:sz w:val="28"/>
          <w:szCs w:val="28"/>
        </w:rPr>
        <w:t xml:space="preserve">Proposal 1 — the breeder, paid per suckler cow</w:t>
      </w:r>
    </w:p>
    <w:p>
      <w:pPr>
        <w:spacing w:after="140"/>
        <w:jc w:val="left"/>
      </w:pPr>
      <w:r>
        <w:rPr>
          <w:sz w:val="21"/>
          <w:szCs w:val="21"/>
        </w:rPr>
        <w:t xml:space="preserve">The breeder would receive a base payment per eligible suckler cow. That payment would not be determined by animal numbers alone. It would scale against a limited set of independently recorded breeding, fertility, health and calf-performance indicators. Those indicators could include verified genetic merit, calving interval, calf survival, maternal performance, health status, calf growth and relevant carcass traits.</w:t>
      </w:r>
    </w:p>
    <w:p>
      <w:pPr>
        <w:spacing w:after="140"/>
        <w:jc w:val="left"/>
      </w:pPr>
      <w:r>
        <w:rPr>
          <w:sz w:val="21"/>
          <w:szCs w:val="21"/>
        </w:rPr>
        <w:t xml:space="preserve">The final scoring system would need safeguards for differences between breeds, land types and production systems. Higher verified genetic and management performance would attract the full rate. A base rate would remain available to eligible animals meeting the minimum standards.</w:t>
      </w:r>
    </w:p>
    <w:p>
      <w:pPr>
        <w:spacing w:after="140"/>
        <w:jc w:val="left"/>
      </w:pPr>
      <w:r>
        <w:rPr>
          <w:sz w:val="21"/>
          <w:szCs w:val="21"/>
        </w:rPr>
        <w:t xml:space="preserve">The payment would be front-loaded: the first 25 cows at the enhanced rate; cows 26 to 100 at the standard rate; no payment above 100 cows.</w:t>
      </w:r>
    </w:p>
    <w:p>
      <w:pPr>
        <w:spacing w:after="140"/>
        <w:jc w:val="left"/>
      </w:pPr>
      <w:r>
        <w:rPr>
          <w:sz w:val="21"/>
          <w:szCs w:val="21"/>
        </w:rPr>
        <w:t xml:space="preserve">Because most Irish suckler herds keep 25 cows or fewer, the enhanced first tier would reach most of the sector. The cap would keep the payment directed towards family farms rather than the largest units.</w:t>
      </w:r>
    </w:p>
    <w:p>
      <w:pPr>
        <w:spacing w:after="140"/>
        <w:jc w:val="left"/>
      </w:pPr>
      <w:r>
        <w:rPr>
          <w:sz w:val="21"/>
          <w:szCs w:val="21"/>
        </w:rPr>
        <w:t xml:space="preserve">A farmer with 20 well-bred, fertile, productive cows should be rewarded more strongly per head than a much larger operation keeping poor-performing animals primarily to draw a payment. That is the point of the design.</w:t>
      </w:r>
    </w:p>
    <w:p>
      <w:pPr>
        <w:pStyle w:val="Heading2"/>
        <w:keepNext/>
        <w:spacing w:after="120" w:before="320"/>
      </w:pPr>
      <w:r>
        <w:rPr>
          <w:rFonts w:ascii="Georgia" w:cs="Georgia" w:eastAsia="Georgia" w:hAnsi="Georgia"/>
          <w:b/>
          <w:bCs/>
          <w:color w:val="1E7A34"/>
          <w:sz w:val="28"/>
          <w:szCs w:val="28"/>
        </w:rPr>
        <w:t xml:space="preserve">Proposal 2 — the drystock finisher, paid per animal slaughtered</w:t>
      </w:r>
    </w:p>
    <w:p>
      <w:pPr>
        <w:spacing w:after="140"/>
        <w:jc w:val="left"/>
      </w:pPr>
      <w:r>
        <w:rPr>
          <w:sz w:val="21"/>
          <w:szCs w:val="21"/>
        </w:rPr>
        <w:t xml:space="preserve">The finisher who buys weanlings or stores may keep no breeding cows. A cow-based payment does not reach that farmer. The finisher should therefore receive a separate coupled payment on eligible animals slaughtered.</w:t>
      </w:r>
    </w:p>
    <w:p>
      <w:pPr>
        <w:spacing w:after="140"/>
        <w:jc w:val="left"/>
      </w:pPr>
      <w:r>
        <w:rPr>
          <w:sz w:val="21"/>
          <w:szCs w:val="21"/>
        </w:rPr>
        <w:t xml:space="preserve">The payment could take account of age at slaughter, carcass grade, fat specification, verified residency and overall market suitability. Younger, efficient finishing should be rewarded where it is achieved without compromising animal welfare or relying on unrealistic systems.</w:t>
      </w:r>
    </w:p>
    <w:p>
      <w:pPr>
        <w:spacing w:after="140"/>
        <w:jc w:val="left"/>
      </w:pPr>
      <w:r>
        <w:rPr>
          <w:sz w:val="21"/>
          <w:szCs w:val="21"/>
        </w:rPr>
        <w:t xml:space="preserve">The payment should also be front-loaded and capped so that it supports the working family farm rather than concentrating most of the money in the largest feedlots.</w:t>
      </w:r>
    </w:p>
    <w:p>
      <w:pPr>
        <w:spacing w:after="140"/>
        <w:jc w:val="left"/>
      </w:pPr>
      <w:r>
        <w:rPr>
          <w:sz w:val="21"/>
          <w:szCs w:val="21"/>
        </w:rPr>
        <w:t xml:space="preserve">The breeder and finisher payments should pull in the same direction. The breeder produces an animal capable of performing. The finisher brings that animal to slaughter efficiently and to specification. Public support should recognise both parts of the chain.</w:t>
      </w:r>
    </w:p>
    <w:p>
      <w:pPr>
        <w:pStyle w:val="Heading2"/>
        <w:keepNext/>
        <w:spacing w:after="120" w:before="320"/>
      </w:pPr>
      <w:r>
        <w:rPr>
          <w:rFonts w:ascii="Georgia" w:cs="Georgia" w:eastAsia="Georgia" w:hAnsi="Georgia"/>
          <w:b/>
          <w:bCs/>
          <w:color w:val="1E7A34"/>
          <w:sz w:val="28"/>
          <w:szCs w:val="28"/>
        </w:rPr>
        <w:t xml:space="preserve">Proposal 3 — a grass-finished bonus with real residency</w:t>
      </w:r>
    </w:p>
    <w:p>
      <w:pPr>
        <w:spacing w:after="140"/>
        <w:jc w:val="left"/>
      </w:pPr>
      <w:r>
        <w:rPr>
          <w:sz w:val="21"/>
          <w:szCs w:val="21"/>
        </w:rPr>
        <w:t xml:space="preserve">Bord Bia's Grass Fed Standard requires at least 90% grass or grass forage in the diet and more than 220 days at pasture over the animal's lifetime. That standard supports the marketing of Irish beef. It does not by itself create a meaningful grass-finished payment for the farmer at the factory gate.</w:t>
      </w:r>
    </w:p>
    <w:p>
      <w:pPr>
        <w:spacing w:after="140"/>
        <w:jc w:val="left"/>
      </w:pPr>
      <w:r>
        <w:rPr>
          <w:sz w:val="21"/>
          <w:szCs w:val="21"/>
        </w:rPr>
        <w:t xml:space="preserve">This proposal would add a separate grass-finished bonus on eligible cattle. The bonus would sit on top of the breeder or finisher payment and would require genuine residency on the finishing farm. A minimum period of six to nine months should be considered, subject to the final scheme design, animal category and production system. That period should be verified through existing movement records and, where relevant, Bord Bia or Department data.</w:t>
      </w:r>
    </w:p>
    <w:p>
      <w:pPr>
        <w:spacing w:after="140"/>
        <w:jc w:val="left"/>
      </w:pPr>
      <w:r>
        <w:rPr>
          <w:sz w:val="21"/>
          <w:szCs w:val="21"/>
        </w:rPr>
        <w:t xml:space="preserve">The existing Grass Fed Standard could help verify lifetime feeding and grazing criteria. It should not be presented as automatically proving final-farm residency, because that would require movement-record checks as well.</w:t>
      </w:r>
    </w:p>
    <w:p>
      <w:pPr>
        <w:spacing w:after="140"/>
        <w:jc w:val="left"/>
      </w:pPr>
      <w:r>
        <w:rPr>
          <w:sz w:val="21"/>
          <w:szCs w:val="21"/>
        </w:rPr>
        <w:t xml:space="preserve">The purpose of the residency rule is simple. A farmer who buys an animal shortly before slaughter should not receive the same grass-finished reward as the farmer who carried the animal through the main finishing period. The herd-size cap and residency rule would work together to keep the support directed at genuine family-farm production.</w:t>
      </w:r>
    </w:p>
    <w:p>
      <w:pPr>
        <w:pStyle w:val="Heading2"/>
        <w:keepNext/>
        <w:spacing w:after="120" w:before="320"/>
      </w:pPr>
      <w:r>
        <w:rPr>
          <w:rFonts w:ascii="Georgia" w:cs="Georgia" w:eastAsia="Georgia" w:hAnsi="Georgia"/>
          <w:b/>
          <w:bCs/>
          <w:color w:val="1E7A34"/>
          <w:sz w:val="28"/>
          <w:szCs w:val="28"/>
        </w:rPr>
        <w:t xml:space="preserve">Proposal 4 — a voluntary retirement and farm-transfer package</w:t>
      </w:r>
    </w:p>
    <w:p>
      <w:pPr>
        <w:spacing w:after="140"/>
        <w:jc w:val="left"/>
      </w:pPr>
      <w:r>
        <w:rPr>
          <w:sz w:val="21"/>
          <w:szCs w:val="21"/>
        </w:rPr>
        <w:t xml:space="preserve">Payments alone will not renew the sector if land and viable businesses do not move. Ireland has had no new national early retirement scheme since the previous scheme closed to new entrants in 2008. Many farmers continue working well beyond traditional retirement age because there is no dignified and financially realistic route to step back. At the same time, younger trained farmers and new entrants struggle to secure land, livestock and working capital.</w:t>
      </w:r>
    </w:p>
    <w:p>
      <w:pPr>
        <w:spacing w:after="140"/>
        <w:jc w:val="left"/>
      </w:pPr>
      <w:r>
        <w:rPr>
          <w:sz w:val="21"/>
          <w:szCs w:val="21"/>
        </w:rPr>
        <w:t xml:space="preserve">The Commission's generational-renewal proposals point towards a stronger future focus on establishment aid, investment support, finance, training and advisory services. They also propose that a minimum share of future agricultural spending should be dedicated to generational renewal. Any future Young Farmers' Starter Pack should be treated as a possible framework combining several forms of support, not as a guaranteed cash payment of a fixed amount to every entrant.</w:t>
      </w:r>
    </w:p>
    <w:p>
      <w:pPr>
        <w:spacing w:after="140"/>
        <w:jc w:val="left"/>
      </w:pPr>
      <w:r>
        <w:rPr>
          <w:sz w:val="21"/>
          <w:szCs w:val="21"/>
        </w:rPr>
        <w:t xml:space="preserve">The Commission has also proposed that pensioners would cease to qualify for the main area-based income support from 2032, subject to the final legislation. That is not the same as an automatic ban on every farmer receiving both a State pension and every form of agricultural support.</w:t>
      </w:r>
    </w:p>
    <w:p>
      <w:pPr>
        <w:spacing w:after="140"/>
        <w:jc w:val="left"/>
      </w:pPr>
      <w:r>
        <w:rPr>
          <w:sz w:val="21"/>
          <w:szCs w:val="21"/>
        </w:rPr>
        <w:t xml:space="preserve">Ireland should not wait for a cliff edge. It should design a voluntary scheme that farmers would actually choose. We propose:</w:t>
      </w:r>
    </w:p>
    <w:p>
      <w:pPr>
        <w:pStyle w:val="Heading3"/>
        <w:keepNext/>
        <w:spacing w:after="90" w:before="220"/>
      </w:pPr>
      <w:r>
        <w:rPr>
          <w:rFonts w:ascii="Georgia" w:cs="Georgia" w:eastAsia="Georgia" w:hAnsi="Georgia"/>
          <w:b/>
          <w:bCs/>
          <w:color w:val="15521F"/>
          <w:sz w:val="23"/>
          <w:szCs w:val="23"/>
        </w:rPr>
        <w:t xml:space="preserve">A fixed-term retirement payment</w:t>
      </w:r>
    </w:p>
    <w:p>
      <w:pPr>
        <w:spacing w:after="140"/>
        <w:jc w:val="left"/>
      </w:pPr>
      <w:r>
        <w:rPr>
          <w:sz w:val="21"/>
          <w:szCs w:val="21"/>
        </w:rPr>
        <w:t xml:space="preserve">An annual payment for a defined period to an older farmer who transfers active management and eligible land through sale, gift, succession or a qualifying long-term lease. The recipient should be a trained young farmer, genuine new entrant or other qualifying active farmer under the final rules.</w:t>
      </w:r>
    </w:p>
    <w:p>
      <w:pPr>
        <w:pStyle w:val="Heading3"/>
        <w:keepNext/>
        <w:spacing w:after="90" w:before="220"/>
      </w:pPr>
      <w:r>
        <w:rPr>
          <w:rFonts w:ascii="Georgia" w:cs="Georgia" w:eastAsia="Georgia" w:hAnsi="Georgia"/>
          <w:b/>
          <w:bCs/>
          <w:color w:val="15521F"/>
          <w:sz w:val="23"/>
          <w:szCs w:val="23"/>
        </w:rPr>
        <w:t xml:space="preserve">A dignity clause</w:t>
      </w:r>
    </w:p>
    <w:p>
      <w:pPr>
        <w:spacing w:after="140"/>
        <w:jc w:val="left"/>
      </w:pPr>
      <w:r>
        <w:rPr>
          <w:sz w:val="21"/>
          <w:szCs w:val="21"/>
        </w:rPr>
        <w:t xml:space="preserve">The retiring farmer should be able to retain the dwelling house, an appropriate garden or paddock, and reasonable personal security. The retirement payment should be designed to complement the State pension rather than automatically reduce or replace it.</w:t>
      </w:r>
    </w:p>
    <w:p>
      <w:pPr>
        <w:pStyle w:val="Heading3"/>
        <w:keepNext/>
        <w:spacing w:after="90" w:before="220"/>
      </w:pPr>
      <w:r>
        <w:rPr>
          <w:rFonts w:ascii="Georgia" w:cs="Georgia" w:eastAsia="Georgia" w:hAnsi="Georgia"/>
          <w:b/>
          <w:bCs/>
          <w:color w:val="15521F"/>
          <w:sz w:val="23"/>
          <w:szCs w:val="23"/>
        </w:rPr>
        <w:t xml:space="preserve">A business-transfer top-up</w:t>
      </w:r>
    </w:p>
    <w:p>
      <w:pPr>
        <w:spacing w:after="140"/>
        <w:jc w:val="left"/>
      </w:pPr>
      <w:r>
        <w:rPr>
          <w:sz w:val="21"/>
          <w:szCs w:val="21"/>
        </w:rPr>
        <w:t xml:space="preserve">A higher rate should apply where a functioning livestock or tillage enterprise transfers with the land. That could include breeding stock, machinery, farm records, grazing infrastructure, contracts and established production capacity. The aim is to transfer a viable business rather than an empty block of ground.</w:t>
      </w:r>
    </w:p>
    <w:p>
      <w:pPr>
        <w:pStyle w:val="Heading3"/>
        <w:keepNext/>
        <w:spacing w:after="90" w:before="220"/>
      </w:pPr>
      <w:r>
        <w:rPr>
          <w:rFonts w:ascii="Georgia" w:cs="Georgia" w:eastAsia="Georgia" w:hAnsi="Georgia"/>
          <w:b/>
          <w:bCs/>
          <w:color w:val="15521F"/>
          <w:sz w:val="23"/>
          <w:szCs w:val="23"/>
        </w:rPr>
        <w:t xml:space="preserve">Establishment support for the entrant</w:t>
      </w:r>
    </w:p>
    <w:p>
      <w:pPr>
        <w:spacing w:after="140"/>
        <w:jc w:val="left"/>
      </w:pPr>
      <w:r>
        <w:rPr>
          <w:sz w:val="21"/>
          <w:szCs w:val="21"/>
        </w:rPr>
        <w:t xml:space="preserve">The transfer package should connect with whatever EU and national establishment framework is finally adopted. Support could include establishment aid, low-cost finance, investment grants, training, mentoring and working-capital support.</w:t>
      </w:r>
    </w:p>
    <w:p>
      <w:pPr>
        <w:spacing w:after="140"/>
        <w:jc w:val="left"/>
      </w:pPr>
      <w:r>
        <w:rPr>
          <w:sz w:val="21"/>
          <w:szCs w:val="21"/>
        </w:rPr>
        <w:t xml:space="preserve">The exit of one generation and the establishment of the next must be designed together. Releasing land is only a success if it reaches a genuine entrant or smaller active farmer rather than being absorbed automatically by the largest operation nearby.</w:t>
      </w:r>
    </w:p>
    <w:p>
      <w:pPr>
        <w:pStyle w:val="Heading2"/>
        <w:keepNext/>
        <w:spacing w:after="120" w:before="320"/>
      </w:pPr>
      <w:r>
        <w:rPr>
          <w:rFonts w:ascii="Georgia" w:cs="Georgia" w:eastAsia="Georgia" w:hAnsi="Georgia"/>
          <w:b/>
          <w:bCs/>
          <w:color w:val="1E7A34"/>
          <w:sz w:val="28"/>
          <w:szCs w:val="28"/>
        </w:rPr>
        <w:t xml:space="preserve">Common qualifier — quality and compliance</w:t>
      </w:r>
    </w:p>
    <w:p>
      <w:pPr>
        <w:spacing w:after="140"/>
        <w:jc w:val="left"/>
      </w:pPr>
      <w:r>
        <w:rPr>
          <w:sz w:val="21"/>
          <w:szCs w:val="21"/>
        </w:rPr>
        <w:t xml:space="preserve">Participation in the breeder or finisher measure should require active membership of a recognised quality-assurance programme; compliance with relevant animal-health, identification and movement rules; accurate records; and engagement with an approved adviser or improvement plan where required.</w:t>
      </w:r>
    </w:p>
    <w:p>
      <w:pPr>
        <w:spacing w:after="140"/>
        <w:jc w:val="left"/>
      </w:pPr>
      <w:r>
        <w:rPr>
          <w:sz w:val="21"/>
          <w:szCs w:val="21"/>
        </w:rPr>
        <w:t xml:space="preserve">A temporary or minor audit issue should not automatically remove an entire public payment where the problem is unrelated to the measure. Proportionate sanctions and a clear route to correction would be needed.</w:t>
      </w:r>
    </w:p>
    <w:p>
      <w:pPr>
        <w:spacing w:after="140"/>
        <w:jc w:val="left"/>
      </w:pPr>
      <w:r>
        <w:rPr>
          <w:sz w:val="21"/>
          <w:szCs w:val="21"/>
        </w:rPr>
        <w:t xml:space="preserve">The purpose is to tie public money to properly run, improving farms. It is not to create another box-ticking exercise.</w:t>
      </w:r>
    </w:p>
    <w:p>
      <w:pPr>
        <w:pStyle w:val="Heading2"/>
        <w:keepNext/>
        <w:spacing w:after="120" w:before="320"/>
      </w:pPr>
      <w:r>
        <w:rPr>
          <w:rFonts w:ascii="Georgia" w:cs="Georgia" w:eastAsia="Georgia" w:hAnsi="Georgia"/>
          <w:b/>
          <w:bCs/>
          <w:color w:val="1E7A34"/>
          <w:sz w:val="28"/>
          <w:szCs w:val="28"/>
        </w:rPr>
        <w:t xml:space="preserve">How the books balance</w:t>
      </w:r>
    </w:p>
    <w:p>
      <w:pPr>
        <w:spacing w:after="140"/>
        <w:jc w:val="left"/>
      </w:pPr>
      <w:r>
        <w:rPr>
          <w:sz w:val="21"/>
          <w:szCs w:val="21"/>
        </w:rPr>
        <w:t xml:space="preserve">The beef measures would be funded from the coupled-support allocation available under the final CAP rules. The payment rates would be calculated only after the final allocation and eligible population were known. That would prevent the scheme from making fixed promises beyond the available budget.</w:t>
      </w:r>
    </w:p>
    <w:p>
      <w:pPr>
        <w:spacing w:after="140"/>
        <w:jc w:val="left"/>
      </w:pPr>
      <w:r>
        <w:rPr>
          <w:sz w:val="21"/>
          <w:szCs w:val="21"/>
        </w:rPr>
        <w:t xml:space="preserve">The retirement, transfer and establishment measures would not be charged to the beef coupled-support pot. They would draw from the final generational-renewal allocation, national co-funding, rural-development measures, and any establishment framework ultimately agreed.</w:t>
      </w:r>
    </w:p>
    <w:p>
      <w:pPr>
        <w:spacing w:after="140"/>
        <w:jc w:val="left"/>
      </w:pPr>
      <w:r>
        <w:rPr>
          <w:sz w:val="21"/>
          <w:szCs w:val="21"/>
        </w:rPr>
        <w:t xml:space="preserve">A smaller budget would reduce the rates. It would not change the order of priority. The first 25 cows would remain first in line. The family farm would remain the focus. The coupled pot would be spent once.</w:t>
      </w:r>
    </w:p>
    <w:p>
      <w:pPr>
        <w:pStyle w:val="Heading2"/>
        <w:keepNext/>
        <w:spacing w:after="120" w:before="320"/>
      </w:pPr>
      <w:r>
        <w:rPr>
          <w:rFonts w:ascii="Georgia" w:cs="Georgia" w:eastAsia="Georgia" w:hAnsi="Georgia"/>
          <w:b/>
          <w:bCs/>
          <w:color w:val="1E7A34"/>
          <w:sz w:val="28"/>
          <w:szCs w:val="28"/>
        </w:rPr>
        <w:t xml:space="preserve">The bigger point</w:t>
      </w:r>
    </w:p>
    <w:p>
      <w:pPr>
        <w:spacing w:after="140"/>
        <w:jc w:val="left"/>
      </w:pPr>
      <w:r>
        <w:rPr>
          <w:sz w:val="21"/>
          <w:szCs w:val="21"/>
        </w:rPr>
        <w:t xml:space="preserve">Even the best coupled payment treats the symptom more than the disease. It may slow the fall in cattle numbers. It may improve breeding, efficiency and market suitability. But it cannot by itself create a fair farm-gate price.</w:t>
      </w:r>
    </w:p>
    <w:p>
      <w:pPr>
        <w:pBdr>
          <w:left w:val="single" w:color="FFC400" w:sz="18" w:space="12"/>
        </w:pBdr>
        <w:spacing w:after="180" w:before="180"/>
        <w:ind w:left="403"/>
      </w:pPr>
      <w:r>
        <w:rPr>
          <w:rFonts w:ascii="Georgia" w:cs="Georgia" w:eastAsia="Georgia" w:hAnsi="Georgia"/>
          <w:b/>
          <w:bCs/>
          <w:i/>
          <w:iCs/>
          <w:color w:val="15521F"/>
          <w:sz w:val="24"/>
          <w:szCs w:val="24"/>
        </w:rPr>
        <w:t xml:space="preserve">Support can help keep cattle on the land. Only a fair market can make the enterprise pay.</w:t>
      </w:r>
    </w:p>
    <w:p>
      <w:pPr>
        <w:spacing w:after="140"/>
        <w:jc w:val="left"/>
      </w:pPr>
      <w:r>
        <w:rPr>
          <w:sz w:val="21"/>
          <w:szCs w:val="21"/>
        </w:rPr>
        <w:t xml:space="preserve">Price transparency and targeted support should therefore be pursued together. That is what this site is for.</w:t>
      </w:r>
    </w:p>
    <w:p>
      <w:pPr>
        <w:pBdr>
          <w:bottom w:val="single" w:color="FFC400" w:sz="8" w:space="6"/>
        </w:pBdr>
        <w:spacing w:after="220" w:before="60"/>
      </w:pPr>
    </w:p>
    <w:p>
      <w:pPr>
        <w:spacing w:after="100" w:before="60"/>
      </w:pPr>
      <w:r>
        <w:rPr>
          <w:i/>
          <w:iCs/>
          <w:color w:val="5A544A"/>
          <w:sz w:val="17"/>
          <w:szCs w:val="17"/>
        </w:rPr>
        <w:t xml:space="preserve">A note on the figures. Herd numbers are drawn from ICBF, CSO and agricultural reporting. Farm-income figures are drawn from the Teagasc National Farm Survey. Grass-fed criteria are based on Bord Bia’s Grass Fed Standard. References to future generational-renewal measures and the 2028–2034 budget remain subject to EU negotiation, final legislation and Ireland’s eventual national allocation. Figures are round working numbers for policy discussion, not scheme guidance — talk to your own adviser. Updated July 2026.</w:t>
      </w:r>
    </w:p>
    <w:p>
      <w:r>
        <w:br w:type="page"/>
      </w:r>
    </w:p>
    <w:p>
      <w:pPr>
        <w:spacing w:after="60" w:before="120"/>
      </w:pPr>
      <w:r>
        <w:rPr>
          <w:b/>
          <w:bCs/>
          <w:color w:val="1E7A34"/>
          <w:spacing w:val="30"/>
          <w:sz w:val="20"/>
          <w:szCs w:val="20"/>
        </w:rPr>
        <w:t xml:space="preserve">Part II</w:t>
      </w:r>
    </w:p>
    <w:p>
      <w:pPr>
        <w:pStyle w:val="Heading1"/>
        <w:spacing w:after="140"/>
      </w:pPr>
      <w:r>
        <w:rPr>
          <w:rFonts w:ascii="Georgia" w:cs="Georgia" w:eastAsia="Georgia" w:hAnsi="Georgia"/>
          <w:b/>
          <w:bCs/>
          <w:color w:val="15521F"/>
          <w:sz w:val="38"/>
          <w:szCs w:val="38"/>
        </w:rPr>
        <w:t xml:space="preserve">Land mobility</w:t>
      </w:r>
    </w:p>
    <w:p>
      <w:pPr>
        <w:pBdr>
          <w:bottom w:val="single" w:color="FFC400" w:sz="8" w:space="6"/>
        </w:pBdr>
        <w:spacing w:after="220" w:before="60"/>
      </w:pPr>
    </w:p>
    <w:p>
      <w:pPr>
        <w:spacing w:after="140"/>
        <w:jc w:val="left"/>
      </w:pPr>
      <w:r>
        <w:rPr>
          <w:sz w:val="21"/>
          <w:szCs w:val="21"/>
        </w:rPr>
        <w:t xml:space="preserve">Much of Ireland’s strongest entry support still depends on age, family connection or existing farm status.</w:t>
      </w:r>
    </w:p>
    <w:p>
      <w:pPr>
        <w:spacing w:after="140"/>
        <w:jc w:val="left"/>
      </w:pPr>
      <w:r>
        <w:rPr>
          <w:sz w:val="21"/>
          <w:szCs w:val="21"/>
        </w:rPr>
        <w:t xml:space="preserve">The young farmer top-up and enhanced investment aid are age-linked. Major tax reliefs favour family transfer. The National Reserve can help young farmers and new farmers, but no mainstream farm-support payment is built directly around the moment a retiring farmer releases land and a genuine entrant takes responsibility for it.</w:t>
      </w:r>
    </w:p>
    <w:p>
      <w:pPr>
        <w:spacing w:after="140"/>
        <w:jc w:val="left"/>
      </w:pPr>
      <w:r>
        <w:rPr>
          <w:sz w:val="21"/>
          <w:szCs w:val="21"/>
        </w:rPr>
        <w:t xml:space="preserve">Ireland has had no broad farm-retirement payment since the previous Early Retirement Scheme ended.</w:t>
      </w:r>
    </w:p>
    <w:p>
      <w:pPr>
        <w:pBdr>
          <w:left w:val="single" w:color="FFC400" w:sz="18" w:space="12"/>
        </w:pBdr>
        <w:spacing w:after="180" w:before="180"/>
        <w:ind w:left="403"/>
      </w:pPr>
      <w:r>
        <w:rPr>
          <w:rFonts w:ascii="Georgia" w:cs="Georgia" w:eastAsia="Georgia" w:hAnsi="Georgia"/>
          <w:b/>
          <w:bCs/>
          <w:i/>
          <w:iCs/>
          <w:color w:val="15521F"/>
          <w:sz w:val="24"/>
          <w:szCs w:val="24"/>
        </w:rPr>
        <w:t xml:space="preserve">Public money should flow when land moves into active, long-term use — by sale, succession, partnership or a secure lease — whether the entrant is family or not.</w:t>
      </w:r>
    </w:p>
    <w:p>
      <w:pPr>
        <w:pStyle w:val="Heading2"/>
        <w:keepNext/>
        <w:spacing w:after="120" w:before="320"/>
      </w:pPr>
      <w:r>
        <w:rPr>
          <w:rFonts w:ascii="Georgia" w:cs="Georgia" w:eastAsia="Georgia" w:hAnsi="Georgia"/>
          <w:b/>
          <w:bCs/>
          <w:color w:val="1E7A34"/>
          <w:sz w:val="28"/>
          <w:szCs w:val="28"/>
        </w:rPr>
        <w:t xml:space="preserve">The 2028–2034 budget proposal</w:t>
      </w:r>
    </w:p>
    <w:p>
      <w:pPr>
        <w:spacing w:after="140"/>
        <w:jc w:val="left"/>
      </w:pPr>
      <w:r>
        <w:rPr>
          <w:sz w:val="21"/>
          <w:szCs w:val="21"/>
        </w:rPr>
        <w:t xml:space="preserve">If adopted in its proposed form, the Commission's 2028–2034 financial framework would reduce the ring-fenced farm-income envelope substantially in cash terms. For Ireland, that could move the direct-payments pot from roughly €1.2 billion a year towards €900 million, depending on the final agreement and national allocation.</w:t>
      </w:r>
    </w:p>
    <w:p>
      <w:pPr>
        <w:spacing w:after="140"/>
        <w:jc w:val="left"/>
      </w:pPr>
      <w:r>
        <w:rPr>
          <w:sz w:val="21"/>
          <w:szCs w:val="21"/>
        </w:rPr>
        <w:t xml:space="preserve">Nothing in this Part is presented as a fixed euro promise. The retirement, transfer and establishment measures would draw from the final generational-renewal allocation, national co-funding and any establishment framework ultimately adopted — not from the coupled-support ceiling allocated in Part I.</w:t>
      </w:r>
    </w:p>
    <w:p>
      <w:pPr>
        <w:spacing w:after="140"/>
        <w:jc w:val="left"/>
      </w:pPr>
      <w:r>
        <w:rPr>
          <w:sz w:val="21"/>
          <w:szCs w:val="21"/>
        </w:rPr>
        <w:t xml:space="preserve">A smaller envelope would produce smaller payments. It should not change who is prioritised, or the order in which support is directed.</w:t>
      </w:r>
    </w:p>
    <w:p>
      <w:pPr>
        <w:spacing w:after="140"/>
        <w:jc w:val="left"/>
      </w:pPr>
      <w:r>
        <w:rPr>
          <w:sz w:val="21"/>
          <w:szCs w:val="21"/>
        </w:rPr>
        <w:t xml:space="preserve">The mechanism is the one set out in Part I. A retiring farmer, over a qualifying age, transfers the farm through sale, gift, succession, partnership or a lease of at least five years to a trained young farmer or genuine new entrant.</w:t>
      </w:r>
    </w:p>
    <w:p>
      <w:pPr>
        <w:pStyle w:val="ListParagraph"/>
        <w:numPr>
          <w:ilvl w:val="0"/>
          <w:numId w:val="2"/>
        </w:numPr>
        <w:spacing w:after="70"/>
      </w:pPr>
      <w:r>
        <w:rPr>
          <w:sz w:val="21"/>
          <w:szCs w:val="21"/>
        </w:rPr>
        <w:t xml:space="preserve">The retiring farmer receives a fixed-term annual retirement payment, with a dignity clause allowing them to keep the house and a small paddock without affecting their pension.</w:t>
      </w:r>
    </w:p>
    <w:p>
      <w:pPr>
        <w:pStyle w:val="ListParagraph"/>
        <w:numPr>
          <w:ilvl w:val="0"/>
          <w:numId w:val="2"/>
        </w:numPr>
        <w:spacing w:after="70"/>
      </w:pPr>
      <w:r>
        <w:rPr>
          <w:sz w:val="21"/>
          <w:szCs w:val="21"/>
        </w:rPr>
        <w:t xml:space="preserve">The entrant receives an establishment payment on the transferred land and access to the scheme history needed to build a viable business, paired with whatever post-2027 EU establishment support Ireland chooses to implement.</w:t>
      </w:r>
    </w:p>
    <w:p>
      <w:pPr>
        <w:spacing w:after="140"/>
        <w:jc w:val="left"/>
      </w:pPr>
      <w:r>
        <w:rPr>
          <w:sz w:val="21"/>
          <w:szCs w:val="21"/>
        </w:rPr>
        <w:t xml:space="preserve">The proposed EU framework could allow substantial establishment packages for young farmers and new entrants. Ireland should use that flexibility to support real transfers, not merely reward eligibility on paper.</w:t>
      </w:r>
    </w:p>
    <w:p>
      <w:pPr>
        <w:spacing w:after="140"/>
        <w:jc w:val="left"/>
      </w:pPr>
      <w:r>
        <w:rPr>
          <w:sz w:val="21"/>
          <w:szCs w:val="21"/>
        </w:rPr>
        <w:t xml:space="preserve">Here is how the principle would work across the main sectors.</w:t>
      </w:r>
    </w:p>
    <w:p>
      <w:pPr>
        <w:pStyle w:val="Heading2"/>
        <w:keepNext/>
        <w:spacing w:after="120" w:before="320"/>
      </w:pPr>
      <w:r>
        <w:rPr>
          <w:rFonts w:ascii="Georgia" w:cs="Georgia" w:eastAsia="Georgia" w:hAnsi="Georgia"/>
          <w:b/>
          <w:bCs/>
          <w:color w:val="1E7A34"/>
          <w:sz w:val="28"/>
          <w:szCs w:val="28"/>
        </w:rPr>
        <w:t xml:space="preserve">Sheep — the flock passes on with the hill</w:t>
      </w:r>
    </w:p>
    <w:p>
      <w:pPr>
        <w:spacing w:after="140"/>
        <w:jc w:val="left"/>
      </w:pPr>
      <w:r>
        <w:rPr>
          <w:sz w:val="21"/>
          <w:szCs w:val="21"/>
        </w:rPr>
        <w:t xml:space="preserve">The Sheep Improvement Scheme and the National Sheep Welfare Scheme already provide a structure through which support reaches active flocks. The Department has also shown that new entrants can be admitted to sheep schemes. That proves the entrant-side door can be opened.</w:t>
      </w:r>
    </w:p>
    <w:p>
      <w:pPr>
        <w:spacing w:after="140"/>
        <w:jc w:val="left"/>
      </w:pPr>
      <w:r>
        <w:rPr>
          <w:sz w:val="21"/>
          <w:szCs w:val="21"/>
        </w:rPr>
        <w:t xml:space="preserve">The deeper problem is transfer. The sheep-farming population is ageing, particularly in hill areas. Commonage and marginal land can remain formally occupied while the active flock declines, because the margins are too weak to attract a successor and the scheme history does not move easily with the enterprise.</w:t>
      </w:r>
    </w:p>
    <w:p>
      <w:pPr>
        <w:spacing w:after="140"/>
        <w:jc w:val="left"/>
      </w:pPr>
      <w:r>
        <w:rPr>
          <w:sz w:val="21"/>
          <w:szCs w:val="21"/>
        </w:rPr>
        <w:t xml:space="preserve">The result is not always a clean transfer. It is gradual withdrawal.</w:t>
      </w:r>
    </w:p>
    <w:p>
      <w:pPr>
        <w:spacing w:after="140"/>
        <w:jc w:val="left"/>
      </w:pPr>
      <w:r>
        <w:rPr>
          <w:sz w:val="21"/>
          <w:szCs w:val="21"/>
        </w:rPr>
        <w:t xml:space="preserve">We propose:</w:t>
      </w:r>
    </w:p>
    <w:p>
      <w:pPr>
        <w:pStyle w:val="ListParagraph"/>
        <w:numPr>
          <w:ilvl w:val="0"/>
          <w:numId w:val="2"/>
        </w:numPr>
        <w:spacing w:after="70"/>
      </w:pPr>
      <w:r>
        <w:rPr>
          <w:sz w:val="21"/>
          <w:szCs w:val="21"/>
        </w:rPr>
        <w:t xml:space="preserve">A flock-transfer top-up when a flock and its associated land move together to a qualifying entrant for at least five years.</w:t>
      </w:r>
    </w:p>
    <w:p>
      <w:pPr>
        <w:pStyle w:val="ListParagraph"/>
        <w:numPr>
          <w:ilvl w:val="0"/>
          <w:numId w:val="2"/>
        </w:numPr>
        <w:spacing w:after="70"/>
      </w:pPr>
      <w:r>
        <w:rPr>
          <w:sz w:val="21"/>
          <w:szCs w:val="21"/>
        </w:rPr>
        <w:t xml:space="preserve">A fixed-term payment for both the retiring farmer and the entrant during the transfer period.</w:t>
      </w:r>
    </w:p>
    <w:p>
      <w:pPr>
        <w:pStyle w:val="ListParagraph"/>
        <w:numPr>
          <w:ilvl w:val="0"/>
          <w:numId w:val="2"/>
        </w:numPr>
        <w:spacing w:after="70"/>
      </w:pPr>
      <w:r>
        <w:rPr>
          <w:sz w:val="21"/>
          <w:szCs w:val="21"/>
        </w:rPr>
        <w:t xml:space="preserve">A rule allowing the eligible flock reference and participation history to move with the flock, subject to verification.</w:t>
      </w:r>
    </w:p>
    <w:p>
      <w:pPr>
        <w:pStyle w:val="ListParagraph"/>
        <w:numPr>
          <w:ilvl w:val="0"/>
          <w:numId w:val="2"/>
        </w:numPr>
        <w:spacing w:after="70"/>
      </w:pPr>
      <w:r>
        <w:rPr>
          <w:sz w:val="21"/>
          <w:szCs w:val="21"/>
        </w:rPr>
        <w:t xml:space="preserve">A specific provision for commonage shares, so the land, flock and grazing responsibility transfer as one package.</w:t>
      </w:r>
    </w:p>
    <w:p>
      <w:pPr>
        <w:pStyle w:val="ListParagraph"/>
        <w:numPr>
          <w:ilvl w:val="0"/>
          <w:numId w:val="2"/>
        </w:numPr>
        <w:spacing w:after="70"/>
      </w:pPr>
      <w:r>
        <w:rPr>
          <w:sz w:val="21"/>
          <w:szCs w:val="21"/>
        </w:rPr>
        <w:t xml:space="preserve">Continued eligibility only where the land remains actively grazed and the flock is maintained to agreed welfare and breeding standards.</w:t>
      </w:r>
    </w:p>
    <w:p>
      <w:pPr>
        <w:spacing w:after="140"/>
        <w:jc w:val="left"/>
      </w:pPr>
      <w:r>
        <w:rPr>
          <w:sz w:val="21"/>
          <w:szCs w:val="21"/>
        </w:rPr>
        <w:t xml:space="preserve">The purpose is not to preserve every flock forever. It is to stop viable hill and lowland sheep enterprises disappearing because the person leaving and the person entering cannot make the transfer work.</w:t>
      </w:r>
    </w:p>
    <w:p>
      <w:pPr>
        <w:pStyle w:val="Heading2"/>
        <w:keepNext/>
        <w:spacing w:after="120" w:before="320"/>
      </w:pPr>
      <w:r>
        <w:rPr>
          <w:rFonts w:ascii="Georgia" w:cs="Georgia" w:eastAsia="Georgia" w:hAnsi="Georgia"/>
          <w:b/>
          <w:bCs/>
          <w:color w:val="1E7A34"/>
          <w:sz w:val="28"/>
          <w:szCs w:val="28"/>
        </w:rPr>
        <w:t xml:space="preserve">Tillage — turn conacre into continuity</w:t>
      </w:r>
    </w:p>
    <w:p>
      <w:pPr>
        <w:spacing w:after="140"/>
        <w:jc w:val="left"/>
      </w:pPr>
      <w:r>
        <w:rPr>
          <w:sz w:val="21"/>
          <w:szCs w:val="21"/>
        </w:rPr>
        <w:t xml:space="preserve">Ireland already supports tillage through Protein Aid, straw-incorporation measures and sector-specific payments. Yet the area under tillage remains under pressure from weak margins, competing land uses, short-term letting and the high cost of entry.</w:t>
      </w:r>
    </w:p>
    <w:p>
      <w:pPr>
        <w:spacing w:after="140"/>
        <w:jc w:val="left"/>
      </w:pPr>
      <w:r>
        <w:rPr>
          <w:sz w:val="21"/>
          <w:szCs w:val="21"/>
        </w:rPr>
        <w:t xml:space="preserve">For a new grower, the barrier is not simply access to land. It is access to land for long enough to justify machinery, crop rotation, soil improvement, storage and precision technology. An eleven-month conacre agreement may suit the owner, but it is a poor foundation for a new farming business.</w:t>
      </w:r>
    </w:p>
    <w:p>
      <w:pPr>
        <w:spacing w:after="140"/>
        <w:jc w:val="left"/>
      </w:pPr>
      <w:r>
        <w:rPr>
          <w:sz w:val="21"/>
          <w:szCs w:val="21"/>
        </w:rPr>
        <w:t xml:space="preserve">We propose a Tillage Continuity Payment. It would reward a retiring grower or landowner who converts short-term letting into a secure lease of at least five years to a qualifying tillage entrant. The payment would be conditional on:</w:t>
      </w:r>
    </w:p>
    <w:p>
      <w:pPr>
        <w:pStyle w:val="ListParagraph"/>
        <w:numPr>
          <w:ilvl w:val="0"/>
          <w:numId w:val="2"/>
        </w:numPr>
        <w:spacing w:after="70"/>
      </w:pPr>
      <w:r>
        <w:rPr>
          <w:sz w:val="21"/>
          <w:szCs w:val="21"/>
        </w:rPr>
        <w:t xml:space="preserve">The land remaining in tillage for the agreed term.</w:t>
      </w:r>
    </w:p>
    <w:p>
      <w:pPr>
        <w:pStyle w:val="ListParagraph"/>
        <w:numPr>
          <w:ilvl w:val="0"/>
          <w:numId w:val="2"/>
        </w:numPr>
        <w:spacing w:after="70"/>
      </w:pPr>
      <w:r>
        <w:rPr>
          <w:sz w:val="21"/>
          <w:szCs w:val="21"/>
        </w:rPr>
        <w:t xml:space="preserve">A recognised rotation and soil-management plan.</w:t>
      </w:r>
    </w:p>
    <w:p>
      <w:pPr>
        <w:pStyle w:val="ListParagraph"/>
        <w:numPr>
          <w:ilvl w:val="0"/>
          <w:numId w:val="2"/>
        </w:numPr>
        <w:spacing w:after="70"/>
      </w:pPr>
      <w:r>
        <w:rPr>
          <w:sz w:val="21"/>
          <w:szCs w:val="21"/>
        </w:rPr>
        <w:t xml:space="preserve">The entrant retaining operational control of the crop.</w:t>
      </w:r>
    </w:p>
    <w:p>
      <w:pPr>
        <w:pStyle w:val="ListParagraph"/>
        <w:numPr>
          <w:ilvl w:val="0"/>
          <w:numId w:val="2"/>
        </w:numPr>
        <w:spacing w:after="70"/>
      </w:pPr>
      <w:r>
        <w:rPr>
          <w:sz w:val="21"/>
          <w:szCs w:val="21"/>
        </w:rPr>
        <w:t xml:space="preserve">The agreement being registered and independently verifiable.</w:t>
      </w:r>
    </w:p>
    <w:p>
      <w:pPr>
        <w:pStyle w:val="ListParagraph"/>
        <w:numPr>
          <w:ilvl w:val="0"/>
          <w:numId w:val="2"/>
        </w:numPr>
        <w:spacing w:after="70"/>
      </w:pPr>
      <w:r>
        <w:rPr>
          <w:sz w:val="21"/>
          <w:szCs w:val="21"/>
        </w:rPr>
        <w:t xml:space="preserve">The land not being diverted immediately to grass, energy crops or another higher-bidding use.</w:t>
      </w:r>
    </w:p>
    <w:p>
      <w:pPr>
        <w:spacing w:after="140"/>
        <w:jc w:val="left"/>
      </w:pPr>
      <w:r>
        <w:rPr>
          <w:sz w:val="21"/>
          <w:szCs w:val="21"/>
        </w:rPr>
        <w:t xml:space="preserve">The entrant should also receive access to a dedicated capital line for machinery-sharing, cooperative machinery use and precision-agriculture equipment. That should include GPS guidance, section control, variable-rate spreading and spraying, yield and soil mapping, satellite and drone imagery, and digital crop and nutrient records.</w:t>
      </w:r>
    </w:p>
    <w:p>
      <w:pPr>
        <w:spacing w:after="140"/>
        <w:jc w:val="left"/>
      </w:pPr>
      <w:r>
        <w:rPr>
          <w:sz w:val="21"/>
          <w:szCs w:val="21"/>
        </w:rPr>
        <w:t xml:space="preserve">This should be designed as a new entrant investment measure, not treated as a general machinery grant. The aim is to ensure that a new entrant starts close to the technology frontier rather than spending the first decade trying to catch up.</w:t>
      </w:r>
    </w:p>
    <w:p>
      <w:pPr>
        <w:spacing w:after="140"/>
        <w:jc w:val="left"/>
      </w:pPr>
      <w:r>
        <w:rPr>
          <w:sz w:val="21"/>
          <w:szCs w:val="21"/>
        </w:rPr>
        <w:t xml:space="preserve">Precision farming can reduce inputs, improve records, lower costs and strengthen compliance. A scheme that equips entrants properly would also create demand for rural agri-technology, contracting and advisory services.</w:t>
      </w:r>
    </w:p>
    <w:p>
      <w:pPr>
        <w:pStyle w:val="Heading2"/>
        <w:keepNext/>
        <w:spacing w:after="120" w:before="320"/>
      </w:pPr>
      <w:r>
        <w:rPr>
          <w:rFonts w:ascii="Georgia" w:cs="Georgia" w:eastAsia="Georgia" w:hAnsi="Georgia"/>
          <w:b/>
          <w:bCs/>
          <w:color w:val="1E7A34"/>
          <w:sz w:val="28"/>
          <w:szCs w:val="28"/>
        </w:rPr>
        <w:t xml:space="preserve">Dairy — fund the structure, not the cow</w:t>
      </w:r>
    </w:p>
    <w:p>
      <w:pPr>
        <w:spacing w:after="140"/>
        <w:jc w:val="left"/>
      </w:pPr>
      <w:r>
        <w:rPr>
          <w:sz w:val="21"/>
          <w:szCs w:val="21"/>
        </w:rPr>
        <w:t xml:space="preserve">Dairy does not need a coupled headage payment. Its challenge is different.</w:t>
      </w:r>
    </w:p>
    <w:p>
      <w:pPr>
        <w:spacing w:after="140"/>
        <w:jc w:val="left"/>
      </w:pPr>
      <w:r>
        <w:rPr>
          <w:sz w:val="21"/>
          <w:szCs w:val="21"/>
        </w:rPr>
        <w:t xml:space="preserve">The sector’s profitability, land demand, infrastructure costs and regulatory exposure create a high barrier to entry. A new dairy farmer needs secure land, significant capital and a route into the herd and business. That makes phased transfer more important than a once-off handover.</w:t>
      </w:r>
    </w:p>
    <w:p>
      <w:pPr>
        <w:spacing w:after="140"/>
        <w:jc w:val="left"/>
      </w:pPr>
      <w:r>
        <w:rPr>
          <w:sz w:val="21"/>
          <w:szCs w:val="21"/>
        </w:rPr>
        <w:t xml:space="preserve">We propose:</w:t>
      </w:r>
    </w:p>
    <w:p>
      <w:pPr>
        <w:spacing w:after="140"/>
        <w:jc w:val="left"/>
      </w:pPr>
      <w:r>
        <w:rPr>
          <w:sz w:val="21"/>
          <w:szCs w:val="21"/>
        </w:rPr>
        <w:t xml:space="preserve">Registered share-farming and phased succession. The retiring farmer should be able to taper out over five to seven years while the entrant gradually builds equity in the herd, machinery and business. The retirement payment would support the outgoing farmer during that taper, provided operational control is genuinely moving to the entrant. The arrangement should be registered, independently reviewed and tied to a fixed transfer timetable.</w:t>
      </w:r>
    </w:p>
    <w:p>
      <w:pPr>
        <w:spacing w:after="140"/>
        <w:jc w:val="left"/>
      </w:pPr>
      <w:r>
        <w:rPr>
          <w:sz w:val="21"/>
          <w:szCs w:val="21"/>
        </w:rPr>
        <w:t xml:space="preserve">Equal treatment for non-family successors. The Succession Farm Partnership tax credit should be redesigned so a trained non-family entrant can qualify on the same basis as a family successor. The existing credit can be worth up to €25,000 over five years. The issue is not only the amount — it is whether the scheme is built around a genuine transfer or assumes that succession must happen inside the family. Where no son or daughter wants the farm, a qualified outsider should not be treated as a second-class successor.</w:t>
      </w:r>
    </w:p>
    <w:p>
      <w:pPr>
        <w:spacing w:after="140"/>
        <w:jc w:val="left"/>
      </w:pPr>
      <w:r>
        <w:rPr>
          <w:sz w:val="21"/>
          <w:szCs w:val="21"/>
        </w:rPr>
        <w:t xml:space="preserve">Help entrants comply with nitrates rules. New entrants should not be exempted from environmental standards. They should receive priority access to the advice, capital support and land-structure measures needed to operate within them. That includes slurry-storage investment, low-emission spreading equipment, nutrient-management planning, secure access to additional land, registered export and import arrangements, digital fertiliser and slurry records, and independent compliance support during the establishment period.</w:t>
      </w:r>
    </w:p>
    <w:p>
      <w:pPr>
        <w:spacing w:after="140"/>
        <w:jc w:val="left"/>
      </w:pPr>
      <w:r>
        <w:rPr>
          <w:sz w:val="21"/>
          <w:szCs w:val="21"/>
        </w:rPr>
        <w:t xml:space="preserve">A new entrant should face the same water-quality obligations as everyone else, but should not be locked out because the structure and investment needed to comply are beyond reach on day one.</w:t>
      </w:r>
    </w:p>
    <w:p>
      <w:pPr>
        <w:spacing w:after="140"/>
        <w:jc w:val="left"/>
      </w:pPr>
      <w:r>
        <w:rPr>
          <w:sz w:val="21"/>
          <w:szCs w:val="21"/>
        </w:rPr>
        <w:t xml:space="preserve">Use verified digital records. Verified digital nutrient and field records should be accepted for compliance and inspection where they provide evidence equal to or better than paper records — GPS fertiliser applications, slurry-spreading records, variable-rate maps, soil-test histories, and stocking and grazing records. The purpose is not to weaken regulation. It is to make compliance more accurate, transparent and workable.</w:t>
      </w:r>
    </w:p>
    <w:p>
      <w:pPr>
        <w:pStyle w:val="Heading2"/>
        <w:keepNext/>
        <w:spacing w:after="120" w:before="320"/>
      </w:pPr>
      <w:r>
        <w:rPr>
          <w:rFonts w:ascii="Georgia" w:cs="Georgia" w:eastAsia="Georgia" w:hAnsi="Georgia"/>
          <w:b/>
          <w:bCs/>
          <w:color w:val="1E7A34"/>
          <w:sz w:val="28"/>
          <w:szCs w:val="28"/>
        </w:rPr>
        <w:t xml:space="preserve">The same principle in every sector</w:t>
      </w:r>
    </w:p>
    <w:p>
      <w:pPr>
        <w:spacing w:after="140"/>
        <w:jc w:val="left"/>
      </w:pPr>
      <w:r>
        <w:rPr>
          <w:sz w:val="21"/>
          <w:szCs w:val="21"/>
        </w:rPr>
        <w:t xml:space="preserve">The details differ, but the underlying problem is the same. A sheep farmer may have a flock and commonage but no successor. A tillage farmer may let land annually because a long-term handover is too risky. A dairy farmer may have a valuable business but no family member willing to take it on.</w:t>
      </w:r>
    </w:p>
    <w:p>
      <w:pPr>
        <w:spacing w:after="140"/>
        <w:jc w:val="left"/>
      </w:pPr>
      <w:r>
        <w:rPr>
          <w:sz w:val="21"/>
          <w:szCs w:val="21"/>
        </w:rPr>
        <w:t xml:space="preserve">The current system often waits until the transfer is complete and then supports the entrant. That is too late.</w:t>
      </w:r>
    </w:p>
    <w:p>
      <w:pPr>
        <w:spacing w:after="140"/>
        <w:jc w:val="left"/>
      </w:pPr>
      <w:r>
        <w:rPr>
          <w:sz w:val="21"/>
          <w:szCs w:val="21"/>
        </w:rPr>
        <w:t xml:space="preserve">The difficult period is the handover itself — when one farmer must step back, another must take control, and both need enough certainty to commit. A retirement and establishment package should bridge that period.</w:t>
      </w:r>
    </w:p>
    <w:p>
      <w:pPr>
        <w:pStyle w:val="Heading2"/>
        <w:keepNext/>
        <w:spacing w:after="120" w:before="320"/>
      </w:pPr>
      <w:r>
        <w:rPr>
          <w:rFonts w:ascii="Georgia" w:cs="Georgia" w:eastAsia="Georgia" w:hAnsi="Georgia"/>
          <w:b/>
          <w:bCs/>
          <w:color w:val="1E7A34"/>
          <w:sz w:val="28"/>
          <w:szCs w:val="28"/>
        </w:rPr>
        <w:t xml:space="preserve">Land mobility needs price transparency too</w:t>
      </w:r>
    </w:p>
    <w:p>
      <w:pPr>
        <w:spacing w:after="140"/>
        <w:jc w:val="left"/>
      </w:pPr>
      <w:r>
        <w:rPr>
          <w:sz w:val="21"/>
          <w:szCs w:val="21"/>
        </w:rPr>
        <w:t xml:space="preserve">A retiring farmer and a new entrant can negotiate a lease, flock, herd or machinery transfer without any reliable public reference for what the arrangement should be worth.</w:t>
      </w:r>
    </w:p>
    <w:p>
      <w:pPr>
        <w:spacing w:after="140"/>
        <w:jc w:val="left"/>
      </w:pPr>
      <w:r>
        <w:rPr>
          <w:sz w:val="21"/>
          <w:szCs w:val="21"/>
        </w:rPr>
        <w:t xml:space="preserve">That is the same information gap cattle farmers face at the factory gate. One side often has more market knowledge than the other, and neither has a dependable public benchmark.</w:t>
      </w:r>
    </w:p>
    <w:p>
      <w:pPr>
        <w:spacing w:after="140"/>
        <w:jc w:val="left"/>
      </w:pPr>
      <w:r>
        <w:rPr>
          <w:sz w:val="21"/>
          <w:szCs w:val="21"/>
        </w:rPr>
        <w:t xml:space="preserve">Every approved transfer scheme should therefore publish anonymised reference information on lease duration and value, land type, enterprise type, stock transferred, machinery included, regional differences, payment structures, and partnership and share-farming terms.</w:t>
      </w:r>
    </w:p>
    <w:p>
      <w:pPr>
        <w:spacing w:after="140"/>
        <w:jc w:val="left"/>
      </w:pPr>
      <w:r>
        <w:rPr>
          <w:sz w:val="21"/>
          <w:szCs w:val="21"/>
        </w:rPr>
        <w:t xml:space="preserve">The figures should not dictate the private agreement. They should ensure that neither side negotiates completely in the dark.</w:t>
      </w:r>
    </w:p>
    <w:p>
      <w:pPr>
        <w:pStyle w:val="Heading2"/>
        <w:keepNext/>
        <w:spacing w:after="120" w:before="320"/>
      </w:pPr>
      <w:r>
        <w:rPr>
          <w:rFonts w:ascii="Georgia" w:cs="Georgia" w:eastAsia="Georgia" w:hAnsi="Georgia"/>
          <w:b/>
          <w:bCs/>
          <w:color w:val="1E7A34"/>
          <w:sz w:val="28"/>
          <w:szCs w:val="28"/>
        </w:rPr>
        <w:t xml:space="preserve">The test for public money</w:t>
      </w:r>
    </w:p>
    <w:p>
      <w:pPr>
        <w:spacing w:after="140"/>
        <w:jc w:val="left"/>
      </w:pPr>
      <w:r>
        <w:rPr>
          <w:sz w:val="21"/>
          <w:szCs w:val="21"/>
        </w:rPr>
        <w:t xml:space="preserve">The test should not be whether the entrant is under a certain age. It should not be whether the retiring farmer has a son or daughter interested in farming. It should not be whether a legal transfer took place on paper while control stayed exactly where it was.</w:t>
      </w:r>
    </w:p>
    <w:p>
      <w:pPr>
        <w:pBdr>
          <w:left w:val="single" w:color="FFC400" w:sz="18" w:space="12"/>
        </w:pBdr>
        <w:spacing w:after="180" w:before="180"/>
        <w:ind w:left="403"/>
      </w:pPr>
      <w:r>
        <w:rPr>
          <w:rFonts w:ascii="Georgia" w:cs="Georgia" w:eastAsia="Georgia" w:hAnsi="Georgia"/>
          <w:b/>
          <w:bCs/>
          <w:i/>
          <w:iCs/>
          <w:color w:val="15521F"/>
          <w:sz w:val="24"/>
          <w:szCs w:val="24"/>
        </w:rPr>
        <w:t xml:space="preserve">Did land, stock and operational responsibility move into the hands of someone who will actively farm them for the long term?</w:t>
      </w:r>
    </w:p>
    <w:p>
      <w:pPr>
        <w:spacing w:after="140"/>
        <w:jc w:val="left"/>
      </w:pPr>
      <w:r>
        <w:rPr>
          <w:sz w:val="21"/>
          <w:szCs w:val="21"/>
        </w:rPr>
        <w:t xml:space="preserve">Where the answer is yes, the public interest is clear. The retiring farmer gains dignity and certainty. The entrant gains a viable starting point. The land remains actively farmed. The rural economy retains a working business. And the State supports an actual structural change rather than another qualifying category.</w:t>
      </w:r>
    </w:p>
    <w:p>
      <w:pPr>
        <w:pStyle w:val="Heading2"/>
        <w:keepNext/>
        <w:spacing w:after="120" w:before="320"/>
      </w:pPr>
      <w:r>
        <w:rPr>
          <w:rFonts w:ascii="Georgia" w:cs="Georgia" w:eastAsia="Georgia" w:hAnsi="Georgia"/>
          <w:b/>
          <w:bCs/>
          <w:color w:val="1E7A34"/>
          <w:sz w:val="28"/>
          <w:szCs w:val="28"/>
        </w:rPr>
        <w:t xml:space="preserve">Know what the transfer is worth</w:t>
      </w:r>
    </w:p>
    <w:p>
      <w:pPr>
        <w:spacing w:after="140"/>
        <w:jc w:val="left"/>
      </w:pPr>
      <w:r>
        <w:rPr>
          <w:sz w:val="21"/>
          <w:szCs w:val="21"/>
        </w:rPr>
        <w:t xml:space="preserve">Land mobility will not be solved by grants alone. It also needs transparent values, secure agreements and a system in which both sides understand the deal they are making.</w:t>
      </w:r>
    </w:p>
    <w:p>
      <w:pPr>
        <w:spacing w:after="140"/>
        <w:jc w:val="left"/>
      </w:pPr>
      <w:r>
        <w:rPr>
          <w:sz w:val="21"/>
          <w:szCs w:val="21"/>
        </w:rPr>
        <w:t xml:space="preserve">That is the same principle this site was built on at the factory gate. Publish the information. Reduce the imbalance. Let the person doing the work see the whole board.</w:t>
      </w:r>
    </w:p>
    <w:p>
      <w:pPr>
        <w:pBdr>
          <w:bottom w:val="single" w:color="FFC400" w:sz="8" w:space="6"/>
        </w:pBdr>
        <w:spacing w:after="220" w:before="60"/>
      </w:pPr>
    </w:p>
    <w:p>
      <w:pPr>
        <w:spacing w:after="100" w:before="60"/>
      </w:pPr>
      <w:r>
        <w:rPr>
          <w:i/>
          <w:iCs/>
          <w:color w:val="5A544A"/>
          <w:sz w:val="17"/>
          <w:szCs w:val="17"/>
        </w:rPr>
        <w:t xml:space="preserve">A note on the proposals. Existing young farmer, new farmer, sheep, tillage, partnership and investment measures provide parts of the structure described here. The retirement payment, transfer-linked establishment support and sector-specific continuity measures are proposals for the post-2027 CAP and national tax system, not current entitlements. References to the 2028–2034 EU budget remain subject to negotiation and final adoption. Figures are for policy discussion, not scheme guidance — talk to your own adviser.</w:t>
      </w:r>
    </w:p>
    <w:p>
      <w:r>
        <w:br w:type="page"/>
      </w:r>
    </w:p>
    <w:p>
      <w:pPr>
        <w:spacing w:after="60" w:before="120"/>
      </w:pPr>
      <w:r>
        <w:rPr>
          <w:b/>
          <w:bCs/>
          <w:color w:val="1E7A34"/>
          <w:spacing w:val="30"/>
          <w:sz w:val="20"/>
          <w:szCs w:val="20"/>
        </w:rPr>
        <w:t xml:space="preserve">Part III</w:t>
      </w:r>
    </w:p>
    <w:p>
      <w:pPr>
        <w:pStyle w:val="Heading1"/>
        <w:spacing w:after="140"/>
      </w:pPr>
      <w:r>
        <w:rPr>
          <w:rFonts w:ascii="Georgia" w:cs="Georgia" w:eastAsia="Georgia" w:hAnsi="Georgia"/>
          <w:b/>
          <w:bCs/>
          <w:color w:val="15521F"/>
          <w:sz w:val="38"/>
          <w:szCs w:val="38"/>
        </w:rPr>
        <w:t xml:space="preserve">The forgotten sectors</w:t>
      </w:r>
    </w:p>
    <w:p>
      <w:pPr>
        <w:pBdr>
          <w:bottom w:val="single" w:color="FFC400" w:sz="8" w:space="6"/>
        </w:pBdr>
        <w:spacing w:after="220" w:before="60"/>
      </w:pPr>
    </w:p>
    <w:p>
      <w:pPr>
        <w:spacing w:after="140"/>
        <w:jc w:val="left"/>
      </w:pPr>
      <w:r>
        <w:rPr>
          <w:sz w:val="21"/>
          <w:szCs w:val="21"/>
        </w:rPr>
        <w:t xml:space="preserve">Part I proposed quality-linked coupled support for beef within the available coupled-support ceiling. Part II applied the retirement and transfer package across sheep, tillage and dairy — reward the movement, not the birthday. Part III finishes the job by addressing sectors the current system has overlooked and putting a named funding source or regulatory route beside every proposal.</w:t>
      </w:r>
    </w:p>
    <w:p>
      <w:pPr>
        <w:pBdr>
          <w:left w:val="single" w:color="FFC400" w:sz="18" w:space="12"/>
        </w:pBdr>
        <w:spacing w:after="180" w:before="180"/>
        <w:ind w:left="403"/>
      </w:pPr>
      <w:r>
        <w:rPr>
          <w:rFonts w:ascii="Georgia" w:cs="Georgia" w:eastAsia="Georgia" w:hAnsi="Georgia"/>
          <w:b/>
          <w:bCs/>
          <w:i/>
          <w:iCs/>
          <w:color w:val="15521F"/>
          <w:sz w:val="24"/>
          <w:szCs w:val="24"/>
        </w:rPr>
        <w:t xml:space="preserve">The coupled-support ceiling is already allocated in Part I. It is not spent again here.</w:t>
      </w:r>
    </w:p>
    <w:p>
      <w:pPr>
        <w:spacing w:after="140"/>
        <w:jc w:val="left"/>
      </w:pPr>
      <w:r>
        <w:rPr>
          <w:sz w:val="21"/>
          <w:szCs w:val="21"/>
        </w:rPr>
        <w:t xml:space="preserve">Everything in Part III is funded from a different named pot, a redesign of an existing measure, private capital, or a regulatory change. Where a genuine trade-off exists, it is declared rather than hidden. There is one: sheep.</w:t>
      </w:r>
    </w:p>
    <w:p>
      <w:pPr>
        <w:pStyle w:val="Heading2"/>
        <w:keepNext/>
        <w:spacing w:after="120" w:before="320"/>
      </w:pPr>
      <w:r>
        <w:rPr>
          <w:rFonts w:ascii="Georgia" w:cs="Georgia" w:eastAsia="Georgia" w:hAnsi="Georgia"/>
          <w:b/>
          <w:bCs/>
          <w:color w:val="1E7A34"/>
          <w:sz w:val="28"/>
          <w:szCs w:val="28"/>
        </w:rPr>
        <w:t xml:space="preserve">The 2028–2034 budget proposal — why the sums can still balance</w:t>
      </w:r>
    </w:p>
    <w:p>
      <w:pPr>
        <w:spacing w:after="140"/>
        <w:jc w:val="left"/>
      </w:pPr>
      <w:r>
        <w:rPr>
          <w:sz w:val="21"/>
          <w:szCs w:val="21"/>
        </w:rPr>
        <w:t xml:space="preserve">If adopted in its proposed form, the Commission's 2028–2034 financial framework would reduce the ring-fenced farm-income envelope substantially in cash terms. For Ireland, that could reduce the direct-payments pot from roughly €1.2 billion a year towards €900 million, depending on the final agreement and national allocation.</w:t>
      </w:r>
    </w:p>
    <w:p>
      <w:pPr>
        <w:spacing w:after="140"/>
        <w:jc w:val="left"/>
      </w:pPr>
      <w:r>
        <w:rPr>
          <w:sz w:val="21"/>
          <w:szCs w:val="21"/>
        </w:rPr>
        <w:t xml:space="preserve">Nothing in this submission is presented as a guaranteed fixed euro payment. Every payment proposal is defined as a share of a named pot. That means a smaller pot produces a smaller payment, but the structure and order of priority remain intact.</w:t>
      </w:r>
    </w:p>
    <w:p>
      <w:pPr>
        <w:spacing w:after="140"/>
        <w:jc w:val="left"/>
      </w:pPr>
      <w:r>
        <w:rPr>
          <w:sz w:val="21"/>
          <w:szCs w:val="21"/>
        </w:rPr>
        <w:t xml:space="preserve">Under a reduced envelope, the coupled-support allocation used for Part I would also fall. The rates would therefore have to adjust to the money available. The structure would remain the same: stronger support on the first 25 cows; a lower rate above that; and a cap at 100 cows. That protects the smaller family farm first rather than applying the same reduction to every animal regardless of scale.</w:t>
      </w:r>
    </w:p>
    <w:p>
      <w:pPr>
        <w:spacing w:after="140"/>
        <w:jc w:val="left"/>
      </w:pPr>
      <w:r>
        <w:rPr>
          <w:sz w:val="21"/>
          <w:szCs w:val="21"/>
        </w:rPr>
        <w:t xml:space="preserve">The proposed move towards a more flexible national funding structure may also give Member States greater scope to shape coupled support and add national funding, subject to the final rules. That flexibility should be used carefully and transparently.</w:t>
      </w:r>
    </w:p>
    <w:p>
      <w:pPr>
        <w:pStyle w:val="Heading2"/>
        <w:keepNext/>
        <w:spacing w:after="120" w:before="320"/>
      </w:pPr>
      <w:r>
        <w:rPr>
          <w:rFonts w:ascii="Georgia" w:cs="Georgia" w:eastAsia="Georgia" w:hAnsi="Georgia"/>
          <w:b/>
          <w:bCs/>
          <w:color w:val="1E7A34"/>
          <w:sz w:val="28"/>
          <w:szCs w:val="28"/>
        </w:rPr>
        <w:t xml:space="preserve">Forestry — plant for the family, not the fund</w:t>
      </w:r>
    </w:p>
    <w:p>
      <w:pPr>
        <w:spacing w:after="140"/>
        <w:jc w:val="left"/>
      </w:pPr>
      <w:r>
        <w:rPr>
          <w:sz w:val="21"/>
          <w:szCs w:val="21"/>
        </w:rPr>
        <w:t xml:space="preserve">Ireland's Forestry Programme for 2023–2027 is funded separately from the main CAP direct-payment envelope. The core problem is not simply the size of the budget. It is design and delivery.</w:t>
      </w:r>
    </w:p>
    <w:p>
      <w:pPr>
        <w:spacing w:after="140"/>
        <w:jc w:val="left"/>
      </w:pPr>
      <w:r>
        <w:rPr>
          <w:sz w:val="21"/>
          <w:szCs w:val="21"/>
        </w:rPr>
        <w:t xml:space="preserve">Long licence delays can undermine the value of forestry as a retirement or succession asset. At the same time, premium structures and land competition can make it harder for younger farmers to compete for suitable ground. The policy should support long-term family ownership rather than create a system in which public support unintentionally strengthens institutional land buying.</w:t>
      </w:r>
    </w:p>
    <w:p>
      <w:pPr>
        <w:pStyle w:val="Heading3"/>
        <w:keepNext/>
        <w:spacing w:after="90" w:before="220"/>
      </w:pPr>
      <w:r>
        <w:rPr>
          <w:rFonts w:ascii="Georgia" w:cs="Georgia" w:eastAsia="Georgia" w:hAnsi="Georgia"/>
          <w:b/>
          <w:bCs/>
          <w:color w:val="15521F"/>
          <w:sz w:val="23"/>
          <w:szCs w:val="23"/>
        </w:rPr>
        <w:t xml:space="preserve">Front-loaded premiums for farm-family ownership</w:t>
      </w:r>
    </w:p>
    <w:p>
      <w:pPr>
        <w:spacing w:after="140"/>
        <w:jc w:val="left"/>
      </w:pPr>
      <w:r>
        <w:rPr>
          <w:sz w:val="21"/>
          <w:szCs w:val="21"/>
        </w:rPr>
        <w:t xml:space="preserve">Premiums should be strongest where forestry remains part of an active family farm or passes to a genuine successor. Standard rates should remain available elsewhere, but public support should not allow institutional buyers to outbid young farmers for the same land.</w:t>
      </w:r>
    </w:p>
    <w:p>
      <w:pPr>
        <w:pStyle w:val="Heading3"/>
        <w:keepNext/>
        <w:spacing w:after="90" w:before="220"/>
      </w:pPr>
      <w:r>
        <w:rPr>
          <w:rFonts w:ascii="Georgia" w:cs="Georgia" w:eastAsia="Georgia" w:hAnsi="Georgia"/>
          <w:b/>
          <w:bCs/>
          <w:color w:val="15521F"/>
          <w:sz w:val="23"/>
          <w:szCs w:val="23"/>
        </w:rPr>
        <w:t xml:space="preserve">Agroforestry that works on real farms</w:t>
      </w:r>
    </w:p>
    <w:p>
      <w:pPr>
        <w:spacing w:after="140"/>
        <w:jc w:val="left"/>
      </w:pPr>
      <w:r>
        <w:rPr>
          <w:sz w:val="21"/>
          <w:szCs w:val="21"/>
        </w:rPr>
        <w:t xml:space="preserve">A drystock farmer should be able to plant a shelter belt, a field corner, a riparian strip or a low-density agroforestry system without automatically losing all agricultural payment eligibility on the wider parcel. Any retained BISS, CRISS or ANC eligibility should be based on the final adopted rules and verified land use.</w:t>
      </w:r>
    </w:p>
    <w:p>
      <w:pPr>
        <w:pStyle w:val="Heading3"/>
        <w:keepNext/>
        <w:spacing w:after="90" w:before="220"/>
      </w:pPr>
      <w:r>
        <w:rPr>
          <w:rFonts w:ascii="Georgia" w:cs="Georgia" w:eastAsia="Georgia" w:hAnsi="Georgia"/>
          <w:b/>
          <w:bCs/>
          <w:color w:val="15521F"/>
          <w:sz w:val="23"/>
          <w:szCs w:val="23"/>
        </w:rPr>
        <w:t xml:space="preserve">A statutory clock on licences</w:t>
      </w:r>
    </w:p>
    <w:p>
      <w:pPr>
        <w:spacing w:after="140"/>
        <w:jc w:val="left"/>
      </w:pPr>
      <w:r>
        <w:rPr>
          <w:sz w:val="21"/>
          <w:szCs w:val="21"/>
        </w:rPr>
        <w:t xml:space="preserve">Afforestation and felling decisions should operate within clear legal time limits. A licence system that takes years to deliver a decision destroys planning certainty and weakens the asset the farmer was encouraged to create.</w:t>
      </w:r>
    </w:p>
    <w:p>
      <w:pPr>
        <w:pBdr>
          <w:top w:val="single" w:color="CFE6D5" w:sz="4" w:space="8"/>
          <w:bottom w:val="single" w:color="CFE6D5" w:sz="4" w:space="8"/>
          <w:left w:val="single" w:color="1E7A34" w:sz="18" w:space="8"/>
          <w:right w:val="single" w:color="CFE6D5" w:sz="4" w:space="8"/>
        </w:pBdr>
        <w:shd w:fill="EEF6F0" w:val="clear"/>
        <w:spacing w:after="200" w:before="140"/>
      </w:pPr>
      <w:r>
        <w:rPr>
          <w:color w:val="2B4A33"/>
          <w:sz w:val="20"/>
          <w:szCs w:val="20"/>
        </w:rPr>
        <w:t xml:space="preserve">Funding line: the existing Forestry Programme, redesigned. Additional CAP allocation required: none from the coupled-support pot.</w:t>
      </w:r>
    </w:p>
    <w:p>
      <w:pPr>
        <w:pStyle w:val="Heading2"/>
        <w:keepNext/>
        <w:spacing w:after="120" w:before="320"/>
      </w:pPr>
      <w:r>
        <w:rPr>
          <w:rFonts w:ascii="Georgia" w:cs="Georgia" w:eastAsia="Georgia" w:hAnsi="Georgia"/>
          <w:b/>
          <w:bCs/>
          <w:color w:val="1E7A34"/>
          <w:sz w:val="28"/>
          <w:szCs w:val="28"/>
        </w:rPr>
        <w:t xml:space="preserve">Sheep and wool — pay for flock quality, publish the price</w:t>
      </w:r>
    </w:p>
    <w:p>
      <w:pPr>
        <w:spacing w:after="140"/>
        <w:jc w:val="left"/>
      </w:pPr>
      <w:r>
        <w:rPr>
          <w:sz w:val="21"/>
          <w:szCs w:val="21"/>
        </w:rPr>
        <w:t xml:space="preserve">The Sheep Improvement Scheme provides a basic support structure for active flocks. Part II already proposed a flock-transfer measure to help sheep enterprises move to genuine new entrants. The remaining issue is quality and value. A sheep payment should reward measurable flock outcomes rather than simply count animals.</w:t>
      </w:r>
    </w:p>
    <w:p>
      <w:pPr>
        <w:spacing w:after="140"/>
        <w:jc w:val="left"/>
      </w:pPr>
      <w:r>
        <w:rPr>
          <w:sz w:val="21"/>
          <w:szCs w:val="21"/>
        </w:rPr>
        <w:t xml:space="preserve">Wool presents a different failure. For many Irish farmers, the return from wool does not cover shearing and handling costs. Prices vary by grade, quality and market, but the farmer often has little dependable public information before the merchant names a figure. IrelandCattlePrice.com has begun publishing a weekly Irish wool price, but one independent publication is not a substitute for a complete national reporting system.</w:t>
      </w:r>
    </w:p>
    <w:p>
      <w:pPr>
        <w:pStyle w:val="Heading3"/>
        <w:keepNext/>
        <w:spacing w:after="90" w:before="220"/>
      </w:pPr>
      <w:r>
        <w:rPr>
          <w:rFonts w:ascii="Georgia" w:cs="Georgia" w:eastAsia="Georgia" w:hAnsi="Georgia"/>
          <w:b/>
          <w:bCs/>
          <w:color w:val="15521F"/>
          <w:sz w:val="23"/>
          <w:szCs w:val="23"/>
        </w:rPr>
        <w:t xml:space="preserve">A quality-scaled ewe payment</w:t>
      </w:r>
    </w:p>
    <w:p>
      <w:pPr>
        <w:spacing w:after="140"/>
        <w:jc w:val="left"/>
      </w:pPr>
      <w:r>
        <w:rPr>
          <w:sz w:val="21"/>
          <w:szCs w:val="21"/>
        </w:rPr>
        <w:t xml:space="preserve">The payment should build on the Sheep Improvement Scheme and reward outcomes such as flock health, genotyping, lambing performance, maternal quality and reduced mortality.</w:t>
      </w:r>
    </w:p>
    <w:p>
      <w:pPr>
        <w:spacing w:after="140"/>
        <w:jc w:val="left"/>
      </w:pPr>
      <w:r>
        <w:rPr>
          <w:sz w:val="21"/>
          <w:szCs w:val="21"/>
        </w:rPr>
        <w:t xml:space="preserve">This is the one declared trade-off in the submission. A coupled ewe payment inside the same ceiling used for cattle would reduce the available cattle rate. For that reason, the sheep measure should be funded through the rural-development or exchequer-supported side of the system rather than by spending the coupled pot twice.</w:t>
      </w:r>
    </w:p>
    <w:p>
      <w:pPr>
        <w:pStyle w:val="Heading3"/>
        <w:keepNext/>
        <w:spacing w:after="90" w:before="220"/>
      </w:pPr>
      <w:r>
        <w:rPr>
          <w:rFonts w:ascii="Georgia" w:cs="Georgia" w:eastAsia="Georgia" w:hAnsi="Georgia"/>
          <w:b/>
          <w:bCs/>
          <w:color w:val="15521F"/>
          <w:sz w:val="23"/>
          <w:szCs w:val="23"/>
        </w:rPr>
        <w:t xml:space="preserve">Mandatory weekly wool-price reporting</w:t>
      </w:r>
    </w:p>
    <w:p>
      <w:pPr>
        <w:spacing w:after="140"/>
        <w:jc w:val="left"/>
      </w:pPr>
      <w:r>
        <w:rPr>
          <w:sz w:val="21"/>
          <w:szCs w:val="21"/>
        </w:rPr>
        <w:t xml:space="preserve">The Irish Grown Wool Council, or another designated national body, should collect and publish weekly wool prices by wool type, grade, region and sale channel. The aim is not to set the price. It is to let farmers see the trade before they sell.</w:t>
      </w:r>
    </w:p>
    <w:p>
      <w:pPr>
        <w:pStyle w:val="Heading3"/>
        <w:keepNext/>
        <w:spacing w:after="90" w:before="220"/>
      </w:pPr>
      <w:r>
        <w:rPr>
          <w:rFonts w:ascii="Georgia" w:cs="Georgia" w:eastAsia="Georgia" w:hAnsi="Georgia"/>
          <w:b/>
          <w:bCs/>
          <w:color w:val="15521F"/>
          <w:sz w:val="23"/>
          <w:szCs w:val="23"/>
        </w:rPr>
        <w:t xml:space="preserve">A demand floor through public procurement</w:t>
      </w:r>
    </w:p>
    <w:p>
      <w:pPr>
        <w:spacing w:after="140"/>
        <w:jc w:val="left"/>
      </w:pPr>
      <w:r>
        <w:rPr>
          <w:sz w:val="21"/>
          <w:szCs w:val="21"/>
        </w:rPr>
        <w:t xml:space="preserve">Where technically suitable, public retrofit and construction programmes should allow or specify natural-fibre insulation, including suitable grades of Irish wool. That would create a dependable demand route for coarse and crossbred wool that is otherwise difficult to market.</w:t>
      </w:r>
    </w:p>
    <w:p>
      <w:pPr>
        <w:pStyle w:val="Heading3"/>
        <w:keepNext/>
        <w:spacing w:after="90" w:before="220"/>
      </w:pPr>
      <w:r>
        <w:rPr>
          <w:rFonts w:ascii="Georgia" w:cs="Georgia" w:eastAsia="Georgia" w:hAnsi="Georgia"/>
          <w:b/>
          <w:bCs/>
          <w:color w:val="15521F"/>
          <w:sz w:val="23"/>
          <w:szCs w:val="23"/>
        </w:rPr>
        <w:t xml:space="preserve">Scouring, grading and processing capacity</w:t>
      </w:r>
    </w:p>
    <w:p>
      <w:pPr>
        <w:spacing w:after="140"/>
        <w:jc w:val="left"/>
      </w:pPr>
      <w:r>
        <w:rPr>
          <w:sz w:val="21"/>
          <w:szCs w:val="21"/>
        </w:rPr>
        <w:t xml:space="preserve">Ireland needs domestic or all-island capacity for washing, grading and preparing wool for higher-value use. Raw wool should not leave the farm system with most of its potential value still unrealised.</w:t>
      </w:r>
    </w:p>
    <w:p>
      <w:pPr>
        <w:pBdr>
          <w:top w:val="single" w:color="CFE6D5" w:sz="4" w:space="8"/>
          <w:bottom w:val="single" w:color="CFE6D5" w:sz="4" w:space="8"/>
          <w:left w:val="single" w:color="1E7A34" w:sz="18" w:space="8"/>
          <w:right w:val="single" w:color="CFE6D5" w:sz="4" w:space="8"/>
        </w:pBdr>
        <w:shd w:fill="EEF6F0" w:val="clear"/>
        <w:spacing w:after="200" w:before="140"/>
      </w:pPr>
      <w:r>
        <w:rPr>
          <w:color w:val="2B4A33"/>
          <w:sz w:val="20"/>
          <w:szCs w:val="20"/>
        </w:rPr>
        <w:t xml:space="preserve">Funding line: rural-development and exchequer support for the ewe measure; procurement, regulation and enterprise support for wool. Additional CAP allocation required: none from the coupled-support pot.</w:t>
      </w:r>
    </w:p>
    <w:p>
      <w:pPr>
        <w:pStyle w:val="Heading2"/>
        <w:keepNext/>
        <w:spacing w:after="120" w:before="320"/>
      </w:pPr>
      <w:r>
        <w:rPr>
          <w:rFonts w:ascii="Georgia" w:cs="Georgia" w:eastAsia="Georgia" w:hAnsi="Georgia"/>
          <w:b/>
          <w:bCs/>
          <w:color w:val="1E7A34"/>
          <w:sz w:val="28"/>
          <w:szCs w:val="28"/>
        </w:rPr>
        <w:t xml:space="preserve">The hills, commonage and walks — pay for the public good</w:t>
      </w:r>
    </w:p>
    <w:p>
      <w:pPr>
        <w:spacing w:after="140"/>
        <w:jc w:val="left"/>
      </w:pPr>
      <w:r>
        <w:rPr>
          <w:sz w:val="21"/>
          <w:szCs w:val="21"/>
        </w:rPr>
        <w:t xml:space="preserve">Hill farmers maintain grazed uplands, commonage, tracks, paths and landscapes that support tourism, biodiversity, fire management and rural access. The Walks Scheme helps in defined areas, but it reaches only part of the land and part of the farmers doing the work. Where grazing disappears, scrub and fire risk can increase and access can deteriorate.</w:t>
      </w:r>
    </w:p>
    <w:p>
      <w:pPr>
        <w:pStyle w:val="Heading3"/>
        <w:keepNext/>
        <w:spacing w:after="90" w:before="220"/>
      </w:pPr>
      <w:r>
        <w:rPr>
          <w:rFonts w:ascii="Georgia" w:cs="Georgia" w:eastAsia="Georgia" w:hAnsi="Georgia"/>
          <w:b/>
          <w:bCs/>
          <w:color w:val="15521F"/>
          <w:sz w:val="23"/>
          <w:szCs w:val="23"/>
        </w:rPr>
        <w:t xml:space="preserve">An upland eco-scheme action</w:t>
      </w:r>
    </w:p>
    <w:p>
      <w:pPr>
        <w:spacing w:after="140"/>
        <w:jc w:val="left"/>
      </w:pPr>
      <w:r>
        <w:rPr>
          <w:sz w:val="21"/>
          <w:szCs w:val="21"/>
        </w:rPr>
        <w:t xml:space="preserve">Farmers and commonage shareholders should be paid for verified management of grazed uplands, controlled vegetation, fire-risk reduction, maintained access and agreed biodiversity outcomes. The measure should pay the people carrying out the work rather than treat the hill as an unmanaged backdrop for tourism.</w:t>
      </w:r>
    </w:p>
    <w:p>
      <w:pPr>
        <w:pStyle w:val="Heading3"/>
        <w:keepNext/>
        <w:spacing w:after="90" w:before="220"/>
      </w:pPr>
      <w:r>
        <w:rPr>
          <w:rFonts w:ascii="Georgia" w:cs="Georgia" w:eastAsia="Georgia" w:hAnsi="Georgia"/>
          <w:b/>
          <w:bCs/>
          <w:color w:val="15521F"/>
          <w:sz w:val="23"/>
          <w:szCs w:val="23"/>
        </w:rPr>
        <w:t xml:space="preserve">An expanded Walks Scheme</w:t>
      </w:r>
    </w:p>
    <w:p>
      <w:pPr>
        <w:spacing w:after="140"/>
        <w:jc w:val="left"/>
      </w:pPr>
      <w:r>
        <w:rPr>
          <w:sz w:val="21"/>
          <w:szCs w:val="21"/>
        </w:rPr>
        <w:t xml:space="preserve">Where public walking routes cross farmland, the scheme should reach more landowners and provide payments that reflect maintenance, access, liability and lost use.</w:t>
      </w:r>
    </w:p>
    <w:p>
      <w:pPr>
        <w:pBdr>
          <w:top w:val="single" w:color="CFE6D5" w:sz="4" w:space="8"/>
          <w:bottom w:val="single" w:color="CFE6D5" w:sz="4" w:space="8"/>
          <w:left w:val="single" w:color="1E7A34" w:sz="18" w:space="8"/>
          <w:right w:val="single" w:color="CFE6D5" w:sz="4" w:space="8"/>
        </w:pBdr>
        <w:shd w:fill="EEF6F0" w:val="clear"/>
        <w:spacing w:after="200" w:before="140"/>
      </w:pPr>
      <w:r>
        <w:rPr>
          <w:color w:val="2B4A33"/>
          <w:sz w:val="20"/>
          <w:szCs w:val="20"/>
        </w:rPr>
        <w:t xml:space="preserve">Funding line: reallocation within the existing eco-scheme envelope, with Rural and Community Development funding for the Walks Scheme. Additional CAP allocation required: no new coupled-support money.</w:t>
      </w:r>
    </w:p>
    <w:p>
      <w:pPr>
        <w:pStyle w:val="Heading2"/>
        <w:keepNext/>
        <w:spacing w:after="120" w:before="320"/>
      </w:pPr>
      <w:r>
        <w:rPr>
          <w:rFonts w:ascii="Georgia" w:cs="Georgia" w:eastAsia="Georgia" w:hAnsi="Georgia"/>
          <w:b/>
          <w:bCs/>
          <w:color w:val="1E7A34"/>
          <w:sz w:val="28"/>
          <w:szCs w:val="28"/>
        </w:rPr>
        <w:t xml:space="preserve">Horticulture — the fewest hands, the thinnest price</w:t>
      </w:r>
    </w:p>
    <w:p>
      <w:pPr>
        <w:spacing w:after="140"/>
        <w:jc w:val="left"/>
      </w:pPr>
      <w:r>
        <w:rPr>
          <w:sz w:val="21"/>
          <w:szCs w:val="21"/>
        </w:rPr>
        <w:t xml:space="preserve">Ireland has very few commercial growers relative to the importance of domestic fresh food production. They sell perishable produce into a concentrated retail and wholesale market, often under terms that are not publicly visible. Perishability leaves growers with very little time to hold out for a better offer. That weakens their bargaining position before price is even discussed.</w:t>
      </w:r>
    </w:p>
    <w:p>
      <w:pPr>
        <w:pStyle w:val="Heading3"/>
        <w:keepNext/>
        <w:spacing w:after="90" w:before="220"/>
      </w:pPr>
      <w:r>
        <w:rPr>
          <w:rFonts w:ascii="Georgia" w:cs="Georgia" w:eastAsia="Georgia" w:hAnsi="Georgia"/>
          <w:b/>
          <w:bCs/>
          <w:color w:val="15521F"/>
          <w:sz w:val="23"/>
          <w:szCs w:val="23"/>
        </w:rPr>
        <w:t xml:space="preserve">Full enforcement of Unfair Trading Practices rules</w:t>
      </w:r>
    </w:p>
    <w:p>
      <w:pPr>
        <w:spacing w:after="140"/>
        <w:jc w:val="left"/>
      </w:pPr>
      <w:r>
        <w:rPr>
          <w:sz w:val="21"/>
          <w:szCs w:val="21"/>
        </w:rPr>
        <w:t xml:space="preserve">The Agri-Food Regulator should actively enforce written terms, payment deadlines, rejection rules and prohibited trading practices. Penalties should be large enough to change behaviour.</w:t>
      </w:r>
    </w:p>
    <w:p>
      <w:pPr>
        <w:pStyle w:val="Heading3"/>
        <w:keepNext/>
        <w:spacing w:after="90" w:before="220"/>
      </w:pPr>
      <w:r>
        <w:rPr>
          <w:rFonts w:ascii="Georgia" w:cs="Georgia" w:eastAsia="Georgia" w:hAnsi="Georgia"/>
          <w:b/>
          <w:bCs/>
          <w:color w:val="15521F"/>
          <w:sz w:val="23"/>
          <w:szCs w:val="23"/>
        </w:rPr>
        <w:t xml:space="preserve">Published price and margin data</w:t>
      </w:r>
    </w:p>
    <w:p>
      <w:pPr>
        <w:spacing w:after="140"/>
        <w:jc w:val="left"/>
      </w:pPr>
      <w:r>
        <w:rPr>
          <w:sz w:val="21"/>
          <w:szCs w:val="21"/>
        </w:rPr>
        <w:t xml:space="preserve">Farm-gate, wholesale and retail price information should be published regularly by product. The aim is not to control prices. It is to show where value is created, lost or retained along the chain.</w:t>
      </w:r>
    </w:p>
    <w:p>
      <w:pPr>
        <w:pStyle w:val="Heading3"/>
        <w:keepNext/>
        <w:spacing w:after="90" w:before="220"/>
      </w:pPr>
      <w:r>
        <w:rPr>
          <w:rFonts w:ascii="Georgia" w:cs="Georgia" w:eastAsia="Georgia" w:hAnsi="Georgia"/>
          <w:b/>
          <w:bCs/>
          <w:color w:val="15521F"/>
          <w:sz w:val="23"/>
          <w:szCs w:val="23"/>
        </w:rPr>
        <w:t xml:space="preserve">Support for producer organisations</w:t>
      </w:r>
    </w:p>
    <w:p>
      <w:pPr>
        <w:spacing w:after="140"/>
        <w:jc w:val="left"/>
      </w:pPr>
      <w:r>
        <w:rPr>
          <w:sz w:val="21"/>
          <w:szCs w:val="21"/>
        </w:rPr>
        <w:t xml:space="preserve">The EU fruit and vegetable regime provides co-funding for growers who organise to market, plan production and invest together. Ireland should make far greater use of it. Growers negotiating collectively have a better chance of dealing on equal terms with national buyers.</w:t>
      </w:r>
    </w:p>
    <w:p>
      <w:pPr>
        <w:pBdr>
          <w:top w:val="single" w:color="CFE6D5" w:sz="4" w:space="8"/>
          <w:bottom w:val="single" w:color="CFE6D5" w:sz="4" w:space="8"/>
          <w:left w:val="single" w:color="1E7A34" w:sz="18" w:space="8"/>
          <w:right w:val="single" w:color="CFE6D5" w:sz="4" w:space="8"/>
        </w:pBdr>
        <w:shd w:fill="EEF6F0" w:val="clear"/>
        <w:spacing w:after="200" w:before="140"/>
      </w:pPr>
      <w:r>
        <w:rPr>
          <w:color w:val="2B4A33"/>
          <w:sz w:val="20"/>
          <w:szCs w:val="20"/>
        </w:rPr>
        <w:t xml:space="preserve">Funding line: EU producer-organisation support and existing national schemes. Additional CAP allocation required: none from the coupled-support pot. Horticulture is treated in full in Part IV.</w:t>
      </w:r>
    </w:p>
    <w:p>
      <w:pPr>
        <w:pStyle w:val="Heading2"/>
        <w:keepNext/>
        <w:spacing w:after="120" w:before="320"/>
      </w:pPr>
      <w:r>
        <w:rPr>
          <w:rFonts w:ascii="Georgia" w:cs="Georgia" w:eastAsia="Georgia" w:hAnsi="Georgia"/>
          <w:b/>
          <w:bCs/>
          <w:color w:val="1E7A34"/>
          <w:sz w:val="28"/>
          <w:szCs w:val="28"/>
        </w:rPr>
        <w:t xml:space="preserve">Pigs and poultry — transparency, not headage</w:t>
      </w:r>
    </w:p>
    <w:p>
      <w:pPr>
        <w:spacing w:after="140"/>
        <w:jc w:val="left"/>
      </w:pPr>
      <w:r>
        <w:rPr>
          <w:sz w:val="21"/>
          <w:szCs w:val="21"/>
        </w:rPr>
        <w:t xml:space="preserve">Pig and poultry farms receive relatively little land-based support compared with more extensive sectors. They operate through concentrated processing and contract systems in which individual producers may have limited price visibility.</w:t>
      </w:r>
    </w:p>
    <w:p>
      <w:pPr>
        <w:spacing w:after="140"/>
        <w:jc w:val="left"/>
      </w:pPr>
      <w:r>
        <w:rPr>
          <w:sz w:val="21"/>
          <w:szCs w:val="21"/>
        </w:rPr>
        <w:t xml:space="preserve">Pig producers often sell against a weekly processor quote. Poultry growers commonly operate under integrator contracts, with limited public information on payment structures and contract terms. The issue is not the absence of another headage payment. It is the absence of a transparent market.</w:t>
      </w:r>
    </w:p>
    <w:p>
      <w:pPr>
        <w:pStyle w:val="Heading3"/>
        <w:keepNext/>
        <w:spacing w:after="90" w:before="220"/>
      </w:pPr>
      <w:r>
        <w:rPr>
          <w:rFonts w:ascii="Georgia" w:cs="Georgia" w:eastAsia="Georgia" w:hAnsi="Georgia"/>
          <w:b/>
          <w:bCs/>
          <w:color w:val="15521F"/>
          <w:sz w:val="23"/>
          <w:szCs w:val="23"/>
        </w:rPr>
        <w:t xml:space="preserve">Mandatory price and contract reporting</w:t>
      </w:r>
    </w:p>
    <w:p>
      <w:pPr>
        <w:spacing w:after="140"/>
        <w:jc w:val="left"/>
      </w:pPr>
      <w:r>
        <w:rPr>
          <w:sz w:val="21"/>
          <w:szCs w:val="21"/>
        </w:rPr>
        <w:t xml:space="preserve">The Agri-Food Regulator should collect and publish anonymised information on pig prices, poultry growing payments, contract terms, bonuses and deductions, payment periods, and major changes in processor conditions. This is a regulatory measure, not a new direct-payment scheme.</w:t>
      </w:r>
    </w:p>
    <w:p>
      <w:pPr>
        <w:pStyle w:val="Heading3"/>
        <w:keepNext/>
        <w:spacing w:after="90" w:before="220"/>
      </w:pPr>
      <w:r>
        <w:rPr>
          <w:rFonts w:ascii="Georgia" w:cs="Georgia" w:eastAsia="Georgia" w:hAnsi="Georgia"/>
          <w:b/>
          <w:bCs/>
          <w:color w:val="15521F"/>
          <w:sz w:val="23"/>
          <w:szCs w:val="23"/>
        </w:rPr>
        <w:t xml:space="preserve">Capital and energy support</w:t>
      </w:r>
    </w:p>
    <w:p>
      <w:pPr>
        <w:spacing w:after="140"/>
        <w:jc w:val="left"/>
      </w:pPr>
      <w:r>
        <w:rPr>
          <w:sz w:val="21"/>
          <w:szCs w:val="21"/>
        </w:rPr>
        <w:t xml:space="preserve">Pig and poultry farms have large energy needs and extensive roof space. Existing capital and solar measures should be designed so these farms can invest in renewable electricity, heat recovery, ventilation, storage and energy efficiency.</w:t>
      </w:r>
    </w:p>
    <w:p>
      <w:pPr>
        <w:pBdr>
          <w:top w:val="single" w:color="CFE6D5" w:sz="4" w:space="8"/>
          <w:bottom w:val="single" w:color="CFE6D5" w:sz="4" w:space="8"/>
          <w:left w:val="single" w:color="1E7A34" w:sz="18" w:space="8"/>
          <w:right w:val="single" w:color="CFE6D5" w:sz="4" w:space="8"/>
        </w:pBdr>
        <w:shd w:fill="EEF6F0" w:val="clear"/>
        <w:spacing w:after="200" w:before="140"/>
      </w:pPr>
      <w:r>
        <w:rPr>
          <w:color w:val="2B4A33"/>
          <w:sz w:val="20"/>
          <w:szCs w:val="20"/>
        </w:rPr>
        <w:t xml:space="preserve">Funding line: existing TAMS and energy-investment measures. Additional CAP allocation required: none from the coupled-support pot.</w:t>
      </w:r>
    </w:p>
    <w:p>
      <w:pPr>
        <w:pStyle w:val="Heading2"/>
        <w:keepNext/>
        <w:spacing w:after="120" w:before="320"/>
      </w:pPr>
      <w:r>
        <w:rPr>
          <w:rFonts w:ascii="Georgia" w:cs="Georgia" w:eastAsia="Georgia" w:hAnsi="Georgia"/>
          <w:b/>
          <w:bCs/>
          <w:color w:val="1E7A34"/>
          <w:sz w:val="28"/>
          <w:szCs w:val="28"/>
        </w:rPr>
        <w:t xml:space="preserve">The farm as power station — energy income on every holding</w:t>
      </w:r>
    </w:p>
    <w:p>
      <w:pPr>
        <w:spacing w:after="140"/>
        <w:jc w:val="left"/>
      </w:pPr>
      <w:r>
        <w:rPr>
          <w:sz w:val="21"/>
          <w:szCs w:val="21"/>
        </w:rPr>
        <w:t xml:space="preserve">Farm buildings and suitable agricultural land can generate income as well as consume energy. TAMS solar support operates through a separate investment ceiling from the general farm-investment ceiling, allowing eligible farmers to invest in farm-scale generation without using the full general ceiling on the same project.</w:t>
      </w:r>
    </w:p>
    <w:p>
      <w:pPr>
        <w:spacing w:after="140"/>
        <w:jc w:val="left"/>
      </w:pPr>
      <w:r>
        <w:rPr>
          <w:sz w:val="21"/>
          <w:szCs w:val="21"/>
        </w:rPr>
        <w:t xml:space="preserve">Agricultural payment eligibility on land containing solar infrastructure should depend on the actual eligible agricultural activity and the final scheme rules. Where grazing continues and the land remains genuinely agricultural, the payment system should recognise that use rather than automatically treating the parcel as lost.</w:t>
      </w:r>
    </w:p>
    <w:p>
      <w:pPr>
        <w:pStyle w:val="Heading3"/>
        <w:keepNext/>
        <w:spacing w:after="90" w:before="220"/>
      </w:pPr>
      <w:r>
        <w:rPr>
          <w:rFonts w:ascii="Georgia" w:cs="Georgia" w:eastAsia="Georgia" w:hAnsi="Georgia"/>
          <w:b/>
          <w:bCs/>
          <w:color w:val="15521F"/>
          <w:sz w:val="23"/>
          <w:szCs w:val="23"/>
        </w:rPr>
        <w:t xml:space="preserve">A roofs-first farm-energy policy</w:t>
      </w:r>
    </w:p>
    <w:p>
      <w:pPr>
        <w:spacing w:after="140"/>
        <w:jc w:val="left"/>
      </w:pPr>
      <w:r>
        <w:rPr>
          <w:sz w:val="21"/>
          <w:szCs w:val="21"/>
        </w:rPr>
        <w:t xml:space="preserve">Priority should go to farm sheds, yards, existing structures, brownfield locations and genuinely dual-use grazed systems before productive farmland is removed from food production.</w:t>
      </w:r>
    </w:p>
    <w:p>
      <w:pPr>
        <w:pStyle w:val="Heading3"/>
        <w:keepNext/>
        <w:spacing w:after="90" w:before="220"/>
      </w:pPr>
      <w:r>
        <w:rPr>
          <w:rFonts w:ascii="Georgia" w:cs="Georgia" w:eastAsia="Georgia" w:hAnsi="Georgia"/>
          <w:b/>
          <w:bCs/>
          <w:color w:val="15521F"/>
          <w:sz w:val="23"/>
          <w:szCs w:val="23"/>
        </w:rPr>
        <w:t xml:space="preserve">Faster grid access for farm-scale generation</w:t>
      </w:r>
    </w:p>
    <w:p>
      <w:pPr>
        <w:spacing w:after="140"/>
        <w:jc w:val="left"/>
      </w:pPr>
      <w:r>
        <w:rPr>
          <w:sz w:val="21"/>
          <w:szCs w:val="21"/>
        </w:rPr>
        <w:t xml:space="preserve">Small and medium farm projects should not be trapped behind long grid queues designed around utility-scale developments.</w:t>
      </w:r>
    </w:p>
    <w:p>
      <w:pPr>
        <w:pStyle w:val="Heading3"/>
        <w:keepNext/>
        <w:spacing w:after="90" w:before="220"/>
      </w:pPr>
      <w:r>
        <w:rPr>
          <w:rFonts w:ascii="Georgia" w:cs="Georgia" w:eastAsia="Georgia" w:hAnsi="Georgia"/>
          <w:b/>
          <w:bCs/>
          <w:color w:val="15521F"/>
          <w:sz w:val="23"/>
          <w:szCs w:val="23"/>
        </w:rPr>
        <w:t xml:space="preserve">A farmer ownership stake</w:t>
      </w:r>
    </w:p>
    <w:p>
      <w:pPr>
        <w:spacing w:after="140"/>
        <w:jc w:val="left"/>
      </w:pPr>
      <w:r>
        <w:rPr>
          <w:sz w:val="21"/>
          <w:szCs w:val="21"/>
        </w:rPr>
        <w:t xml:space="preserve">Where renewable projects are built on farmland, farmers should have the opportunity to hold an ownership or revenue stake rather than receiving only a fixed lease payment. For a retiring farmer under Part II, the shed roof could become a dependable pension supplement even after livestock numbers fall.</w:t>
      </w:r>
    </w:p>
    <w:p>
      <w:pPr>
        <w:pBdr>
          <w:top w:val="single" w:color="CFE6D5" w:sz="4" w:space="8"/>
          <w:bottom w:val="single" w:color="CFE6D5" w:sz="4" w:space="8"/>
          <w:left w:val="single" w:color="1E7A34" w:sz="18" w:space="8"/>
          <w:right w:val="single" w:color="CFE6D5" w:sz="4" w:space="8"/>
        </w:pBdr>
        <w:shd w:fill="EEF6F0" w:val="clear"/>
        <w:spacing w:after="200" w:before="140"/>
      </w:pPr>
      <w:r>
        <w:rPr>
          <w:color w:val="2B4A33"/>
          <w:sz w:val="20"/>
          <w:szCs w:val="20"/>
        </w:rPr>
        <w:t xml:space="preserve">Funding line: existing solar supports, microgeneration schemes and private capital. Additional CAP allocation required: none from the coupled-support pot.</w:t>
      </w:r>
    </w:p>
    <w:p>
      <w:pPr>
        <w:pStyle w:val="Heading2"/>
        <w:keepNext/>
        <w:spacing w:after="120" w:before="320"/>
      </w:pPr>
      <w:r>
        <w:rPr>
          <w:rFonts w:ascii="Georgia" w:cs="Georgia" w:eastAsia="Georgia" w:hAnsi="Georgia"/>
          <w:b/>
          <w:bCs/>
          <w:color w:val="1E7A34"/>
          <w:sz w:val="28"/>
          <w:szCs w:val="28"/>
        </w:rPr>
        <w:t xml:space="preserve">The dairy-beef bridge — quality from birth</w:t>
      </w:r>
    </w:p>
    <w:p>
      <w:pPr>
        <w:spacing w:after="140"/>
        <w:jc w:val="left"/>
      </w:pPr>
      <w:r>
        <w:rPr>
          <w:sz w:val="21"/>
          <w:szCs w:val="21"/>
        </w:rPr>
        <w:t xml:space="preserve">A growing share of Irish beef originates in the dairy herd. Whether those animals can finish efficiently and meet market specification is strongly influenced by breeding decisions made at the start.</w:t>
      </w:r>
    </w:p>
    <w:p>
      <w:pPr>
        <w:spacing w:after="140"/>
        <w:jc w:val="left"/>
      </w:pPr>
      <w:r>
        <w:rPr>
          <w:sz w:val="21"/>
          <w:szCs w:val="21"/>
        </w:rPr>
        <w:t xml:space="preserve">Dairy also demonstrates the value of price transparency. Milk prices are routinely published, compared and discussed across processors. That has not prevented competition. It has given farmers a clearer view of the market.</w:t>
      </w:r>
    </w:p>
    <w:p>
      <w:pPr>
        <w:pStyle w:val="Heading3"/>
        <w:keepNext/>
        <w:spacing w:after="90" w:before="220"/>
      </w:pPr>
      <w:r>
        <w:rPr>
          <w:rFonts w:ascii="Georgia" w:cs="Georgia" w:eastAsia="Georgia" w:hAnsi="Georgia"/>
          <w:b/>
          <w:bCs/>
          <w:color w:val="15521F"/>
          <w:sz w:val="23"/>
          <w:szCs w:val="23"/>
        </w:rPr>
        <w:t xml:space="preserve">A dairy-beef breeding measure</w:t>
      </w:r>
    </w:p>
    <w:p>
      <w:pPr>
        <w:spacing w:after="140"/>
        <w:jc w:val="left"/>
      </w:pPr>
      <w:r>
        <w:rPr>
          <w:sz w:val="21"/>
          <w:szCs w:val="21"/>
        </w:rPr>
        <w:t xml:space="preserve">Support should encourage high Commercial Beef Value beef AI, sexed dairy semen where appropriate, stronger beef merit in non-replacement matings, and verified breeding decisions through ICBF. The aim is to ensure that calves entering the beef system have a realistic route to efficient finishing and acceptable carcass performance. The measure should be paid at AI-subsidy scale and verified through existing breeding records.</w:t>
      </w:r>
    </w:p>
    <w:p>
      <w:pPr>
        <w:pBdr>
          <w:top w:val="single" w:color="CFE6D5" w:sz="4" w:space="8"/>
          <w:bottom w:val="single" w:color="CFE6D5" w:sz="4" w:space="8"/>
          <w:left w:val="single" w:color="1E7A34" w:sz="18" w:space="8"/>
          <w:right w:val="single" w:color="CFE6D5" w:sz="4" w:space="8"/>
        </w:pBdr>
        <w:shd w:fill="EEF6F0" w:val="clear"/>
        <w:spacing w:after="200" w:before="140"/>
      </w:pPr>
      <w:r>
        <w:rPr>
          <w:color w:val="2B4A33"/>
          <w:sz w:val="20"/>
          <w:szCs w:val="20"/>
        </w:rPr>
        <w:t xml:space="preserve">Funding line: existing breeding, welfare or environmental envelopes. Additional CAP allocation required: limited reallocation only.</w:t>
      </w:r>
    </w:p>
    <w:p>
      <w:pPr>
        <w:pStyle w:val="Heading2"/>
        <w:keepNext/>
        <w:spacing w:after="120" w:before="320"/>
      </w:pPr>
      <w:r>
        <w:rPr>
          <w:rFonts w:ascii="Georgia" w:cs="Georgia" w:eastAsia="Georgia" w:hAnsi="Georgia"/>
          <w:b/>
          <w:bCs/>
          <w:color w:val="1E7A34"/>
          <w:sz w:val="28"/>
          <w:szCs w:val="28"/>
        </w:rPr>
        <w:t xml:space="preserve">How the books balance</w:t>
      </w:r>
    </w:p>
    <w:p>
      <w:pPr>
        <w:spacing w:after="140"/>
        <w:jc w:val="left"/>
      </w:pPr>
      <w:r>
        <w:rPr>
          <w:sz w:val="21"/>
          <w:szCs w:val="21"/>
        </w:rPr>
        <w:t xml:space="preserve">Not one euro in Part III is drawn from the coupled-support allocation used in Part I. The books balance because most of the sectors discussed here do not primarily need another headage payment. They need better rules, visible prices, enforceable contracts, targeted redesign, and support drawn from the pots already intended for those purposes.</w:t>
      </w:r>
    </w:p>
    <w:p>
      <w:pPr>
        <w:spacing w:after="140"/>
        <w:jc w:val="left"/>
      </w:pPr>
      <w:r>
        <w:rPr>
          <w:sz w:val="21"/>
          <w:szCs w:val="21"/>
        </w:rPr>
        <w:t xml:space="preserve">The structure is:</w:t>
      </w:r>
    </w:p>
    <w:p>
      <w:pPr>
        <w:pStyle w:val="ListParagraph"/>
        <w:numPr>
          <w:ilvl w:val="0"/>
          <w:numId w:val="2"/>
        </w:numPr>
        <w:spacing w:after="70"/>
      </w:pPr>
      <w:r>
        <w:rPr>
          <w:sz w:val="21"/>
          <w:szCs w:val="21"/>
        </w:rPr>
        <w:t xml:space="preserve">Part I — beef coupled support. Sized to the coupled-support pot available under the final rules. Rates adjust to the pot. The first 25 cows remain the priority.</w:t>
      </w:r>
    </w:p>
    <w:p>
      <w:pPr>
        <w:pStyle w:val="ListParagraph"/>
        <w:numPr>
          <w:ilvl w:val="0"/>
          <w:numId w:val="2"/>
        </w:numPr>
        <w:spacing w:after="70"/>
      </w:pPr>
      <w:r>
        <w:rPr>
          <w:sz w:val="21"/>
          <w:szCs w:val="21"/>
        </w:rPr>
        <w:t xml:space="preserve">Part II — retirement and establishment. Funded through the final generational-renewal allocation, national co-funding and any establishment framework ultimately adopted. Any reference to packages of up to €300,000 should be treated as a proposed maximum framework, not a guaranteed payment to every entrant.</w:t>
      </w:r>
    </w:p>
    <w:p>
      <w:pPr>
        <w:pStyle w:val="ListParagraph"/>
        <w:numPr>
          <w:ilvl w:val="0"/>
          <w:numId w:val="2"/>
        </w:numPr>
        <w:spacing w:after="70"/>
      </w:pPr>
      <w:r>
        <w:rPr>
          <w:sz w:val="21"/>
          <w:szCs w:val="21"/>
        </w:rPr>
        <w:t xml:space="preserve">Forestry. Funded through the existing Forestry Programme outside the beef coupled-support allocation.</w:t>
      </w:r>
    </w:p>
    <w:p>
      <w:pPr>
        <w:pStyle w:val="ListParagraph"/>
        <w:numPr>
          <w:ilvl w:val="0"/>
          <w:numId w:val="2"/>
        </w:numPr>
        <w:spacing w:after="70"/>
      </w:pPr>
      <w:r>
        <w:rPr>
          <w:sz w:val="21"/>
          <w:szCs w:val="21"/>
        </w:rPr>
        <w:t xml:space="preserve">Sheep. Funded through rural-development and exchequer support. This is the submission's one declared trade-off.</w:t>
      </w:r>
    </w:p>
    <w:p>
      <w:pPr>
        <w:pStyle w:val="ListParagraph"/>
        <w:numPr>
          <w:ilvl w:val="0"/>
          <w:numId w:val="2"/>
        </w:numPr>
        <w:spacing w:after="70"/>
      </w:pPr>
      <w:r>
        <w:rPr>
          <w:sz w:val="21"/>
          <w:szCs w:val="21"/>
        </w:rPr>
        <w:t xml:space="preserve">Wool. Delivered through reporting rules, public procurement and processing support.</w:t>
      </w:r>
    </w:p>
    <w:p>
      <w:pPr>
        <w:pStyle w:val="ListParagraph"/>
        <w:numPr>
          <w:ilvl w:val="0"/>
          <w:numId w:val="2"/>
        </w:numPr>
        <w:spacing w:after="70"/>
      </w:pPr>
      <w:r>
        <w:rPr>
          <w:sz w:val="21"/>
          <w:szCs w:val="21"/>
        </w:rPr>
        <w:t xml:space="preserve">Hills and commonage. Funded through eco-scheme reallocation and Rural Affairs measures.</w:t>
      </w:r>
    </w:p>
    <w:p>
      <w:pPr>
        <w:pStyle w:val="ListParagraph"/>
        <w:numPr>
          <w:ilvl w:val="0"/>
          <w:numId w:val="2"/>
        </w:numPr>
        <w:spacing w:after="70"/>
      </w:pPr>
      <w:r>
        <w:rPr>
          <w:sz w:val="21"/>
          <w:szCs w:val="21"/>
        </w:rPr>
        <w:t xml:space="preserve">Horticulture. Funded through EU producer-organisation support and existing national schemes.</w:t>
      </w:r>
    </w:p>
    <w:p>
      <w:pPr>
        <w:pStyle w:val="ListParagraph"/>
        <w:numPr>
          <w:ilvl w:val="0"/>
          <w:numId w:val="2"/>
        </w:numPr>
        <w:spacing w:after="70"/>
      </w:pPr>
      <w:r>
        <w:rPr>
          <w:sz w:val="21"/>
          <w:szCs w:val="21"/>
        </w:rPr>
        <w:t xml:space="preserve">Pigs and poultry. Funded through existing capital and energy supports, with transparency delivered by regulation.</w:t>
      </w:r>
    </w:p>
    <w:p>
      <w:pPr>
        <w:pStyle w:val="ListParagraph"/>
        <w:numPr>
          <w:ilvl w:val="0"/>
          <w:numId w:val="2"/>
        </w:numPr>
        <w:spacing w:after="70"/>
      </w:pPr>
      <w:r>
        <w:rPr>
          <w:sz w:val="21"/>
          <w:szCs w:val="21"/>
        </w:rPr>
        <w:t xml:space="preserve">Farm energy. Funded through existing solar supports and private capital.</w:t>
      </w:r>
    </w:p>
    <w:p>
      <w:pPr>
        <w:pStyle w:val="ListParagraph"/>
        <w:numPr>
          <w:ilvl w:val="0"/>
          <w:numId w:val="2"/>
        </w:numPr>
        <w:spacing w:after="70"/>
      </w:pPr>
      <w:r>
        <w:rPr>
          <w:sz w:val="21"/>
          <w:szCs w:val="21"/>
        </w:rPr>
        <w:t xml:space="preserve">Dairy-beef breeding. Funded through small-scale reallocation within existing breeding, welfare or environmental measures.</w:t>
      </w:r>
    </w:p>
    <w:p>
      <w:pPr>
        <w:spacing w:after="140"/>
        <w:jc w:val="left"/>
      </w:pPr>
      <w:r>
        <w:rPr>
          <w:sz w:val="21"/>
          <w:szCs w:val="21"/>
        </w:rPr>
        <w:t xml:space="preserve">A smaller CAP budget would reduce the payment-based measures. It would not reduce the value of transparency, contract security or better design. Those become more important when money is tighter.</w:t>
      </w:r>
    </w:p>
    <w:p>
      <w:pPr>
        <w:pStyle w:val="Heading2"/>
        <w:keepNext/>
        <w:spacing w:after="120" w:before="320"/>
      </w:pPr>
      <w:r>
        <w:rPr>
          <w:rFonts w:ascii="Georgia" w:cs="Georgia" w:eastAsia="Georgia" w:hAnsi="Georgia"/>
          <w:b/>
          <w:bCs/>
          <w:color w:val="1E7A34"/>
          <w:sz w:val="28"/>
          <w:szCs w:val="28"/>
        </w:rPr>
        <w:t xml:space="preserve">The common thread — transparency</w:t>
      </w:r>
    </w:p>
    <w:p>
      <w:pPr>
        <w:spacing w:after="140"/>
        <w:jc w:val="left"/>
      </w:pPr>
      <w:r>
        <w:rPr>
          <w:sz w:val="21"/>
          <w:szCs w:val="21"/>
        </w:rPr>
        <w:t xml:space="preserve">A pig farmer taking a weekly quote he cannot verify, a poultry grower working under private contract terms, a sheep farmer handing over wool below the cost of shearing, or a grower selling into a market where the buyer's margin is unknown all face the same basic problem as the beef farmer at the factory gate. They are negotiating with less information than the buyer.</w:t>
      </w:r>
    </w:p>
    <w:p>
      <w:pPr>
        <w:spacing w:after="140"/>
        <w:jc w:val="left"/>
      </w:pPr>
      <w:r>
        <w:rPr>
          <w:sz w:val="21"/>
          <w:szCs w:val="21"/>
        </w:rPr>
        <w:t xml:space="preserve">Every measure in this Part does one of three things: publishes a price; enforces a contract term; or pays openly for a public good.</w:t>
      </w:r>
    </w:p>
    <w:p>
      <w:pPr>
        <w:pBdr>
          <w:left w:val="single" w:color="FFC400" w:sz="18" w:space="12"/>
        </w:pBdr>
        <w:spacing w:after="180" w:before="180"/>
        <w:ind w:left="403"/>
      </w:pPr>
      <w:r>
        <w:rPr>
          <w:rFonts w:ascii="Georgia" w:cs="Georgia" w:eastAsia="Georgia" w:hAnsi="Georgia"/>
          <w:b/>
          <w:bCs/>
          <w:i/>
          <w:iCs/>
          <w:color w:val="15521F"/>
          <w:sz w:val="24"/>
          <w:szCs w:val="24"/>
        </w:rPr>
        <w:t xml:space="preserve">That is not an extra theme added to the submission. It is the principle the submission was built on.</w:t>
      </w:r>
    </w:p>
    <w:p>
      <w:pPr>
        <w:pBdr>
          <w:bottom w:val="single" w:color="FFC400" w:sz="8" w:space="6"/>
        </w:pBdr>
        <w:spacing w:after="220" w:before="60"/>
      </w:pPr>
    </w:p>
    <w:p>
      <w:pPr>
        <w:spacing w:after="100" w:before="60"/>
      </w:pPr>
      <w:r>
        <w:rPr>
          <w:i/>
          <w:iCs/>
          <w:color w:val="5A544A"/>
          <w:sz w:val="17"/>
          <w:szCs w:val="17"/>
        </w:rPr>
        <w:t xml:space="preserve">A note on the figures. Scheme rates, ceilings and programme sizes referenced in this submission are drawn from Department of Agriculture, Food and the Marine publications, the Forestry Programme, TAMS and the eco-scheme framework. Wool and market figures are drawn from industry and trade reporting. References to the proposed 2028–2034 budget, generational-renewal funding and future national flexibility remain subject to negotiation and final adoption. Euro figures are round working numbers for policy discussion, not scheme guidance — talk to your own adviser.</w:t>
      </w:r>
    </w:p>
    <w:p>
      <w:r>
        <w:br w:type="page"/>
      </w:r>
    </w:p>
    <w:p>
      <w:pPr>
        <w:spacing w:after="60" w:before="120"/>
      </w:pPr>
      <w:r>
        <w:rPr>
          <w:b/>
          <w:bCs/>
          <w:color w:val="1E7A34"/>
          <w:spacing w:val="30"/>
          <w:sz w:val="20"/>
          <w:szCs w:val="20"/>
        </w:rPr>
        <w:t xml:space="preserve">Part IV</w:t>
      </w:r>
    </w:p>
    <w:p>
      <w:pPr>
        <w:pStyle w:val="Heading1"/>
        <w:spacing w:after="140"/>
      </w:pPr>
      <w:r>
        <w:rPr>
          <w:rFonts w:ascii="Georgia" w:cs="Georgia" w:eastAsia="Georgia" w:hAnsi="Georgia"/>
          <w:b/>
          <w:bCs/>
          <w:color w:val="15521F"/>
          <w:sz w:val="38"/>
          <w:szCs w:val="38"/>
        </w:rPr>
        <w:t xml:space="preserve">Horticulture and tillage</w:t>
      </w:r>
    </w:p>
    <w:p>
      <w:pPr>
        <w:pBdr>
          <w:bottom w:val="single" w:color="FFC400" w:sz="8" w:space="6"/>
        </w:pBdr>
        <w:spacing w:after="220" w:before="60"/>
      </w:pPr>
    </w:p>
    <w:p>
      <w:pPr>
        <w:spacing w:after="140"/>
        <w:jc w:val="left"/>
      </w:pPr>
      <w:r>
        <w:rPr>
          <w:sz w:val="21"/>
          <w:szCs w:val="21"/>
        </w:rPr>
        <w:t xml:space="preserve">Part I directed the available coupled-support headroom towards the suckler cow and the finisher. Part II extended the retirement and transfer package across sheep, tillage and dairy. Part III named the sectors the current system has overlooked and put a funding line beside every proposal. This Part returns to two of those sectors because a paragraph was not enough.</w:t>
      </w:r>
    </w:p>
    <w:p>
      <w:pPr>
        <w:spacing w:after="140"/>
        <w:jc w:val="left"/>
      </w:pPr>
      <w:r>
        <w:rPr>
          <w:sz w:val="21"/>
          <w:szCs w:val="21"/>
        </w:rPr>
        <w:t xml:space="preserve">A tillage farmer and a horticulture grower buy seed, fertiliser, fuel, packaging, machinery and labour at prices that are visible before the work begins. They then sell into markets where the farm-gate price, contract terms, rejection rates and buyer margins are often invisible.</w:t>
      </w:r>
    </w:p>
    <w:p>
      <w:pPr>
        <w:spacing w:after="140"/>
        <w:jc w:val="left"/>
      </w:pPr>
      <w:r>
        <w:rPr>
          <w:sz w:val="21"/>
          <w:szCs w:val="21"/>
        </w:rPr>
        <w:t xml:space="preserve">That is not simply a complaint about margin. It is a description of a bargaining position. It is also the same position the beef farmer faces at the factory gate, which is why transparency runs through this entire submission.</w:t>
      </w:r>
    </w:p>
    <w:p>
      <w:pPr>
        <w:pBdr>
          <w:left w:val="single" w:color="FFC400" w:sz="18" w:space="12"/>
        </w:pBdr>
        <w:spacing w:after="180" w:before="180"/>
        <w:ind w:left="403"/>
      </w:pPr>
      <w:r>
        <w:rPr>
          <w:rFonts w:ascii="Georgia" w:cs="Georgia" w:eastAsia="Georgia" w:hAnsi="Georgia"/>
          <w:b/>
          <w:bCs/>
          <w:i/>
          <w:iCs/>
          <w:color w:val="15521F"/>
          <w:sz w:val="24"/>
          <w:szCs w:val="24"/>
        </w:rPr>
        <w:t xml:space="preserve">A suckler or finishing farmer at least has a published factory quote from which to begin an argument. A grower may have only one buyer's offer and no dependable comparison anywhere in the country.</w:t>
      </w:r>
    </w:p>
    <w:p>
      <w:pPr>
        <w:pStyle w:val="Heading2"/>
        <w:keepNext/>
        <w:spacing w:after="120" w:before="320"/>
      </w:pPr>
      <w:r>
        <w:rPr>
          <w:rFonts w:ascii="Georgia" w:cs="Georgia" w:eastAsia="Georgia" w:hAnsi="Georgia"/>
          <w:b/>
          <w:bCs/>
          <w:color w:val="1E7A34"/>
          <w:sz w:val="28"/>
          <w:szCs w:val="28"/>
        </w:rPr>
        <w:t xml:space="preserve">The 2028–2034 budget proposal — the same rule applies here</w:t>
      </w:r>
    </w:p>
    <w:p>
      <w:pPr>
        <w:spacing w:after="140"/>
        <w:jc w:val="left"/>
      </w:pPr>
      <w:r>
        <w:rPr>
          <w:sz w:val="21"/>
          <w:szCs w:val="21"/>
        </w:rPr>
        <w:t xml:space="preserve">If adopted, the Commission's proposed 2028–2034 budget would reduce the ring-fenced farm-income envelope substantially in cash terms. Ireland's direct-payment allocation could fall from roughly €1.2 billion a year towards €900 million, depending on the final agreement and the national allocation.</w:t>
      </w:r>
    </w:p>
    <w:p>
      <w:pPr>
        <w:spacing w:after="140"/>
        <w:jc w:val="left"/>
      </w:pPr>
      <w:r>
        <w:rPr>
          <w:sz w:val="21"/>
          <w:szCs w:val="21"/>
        </w:rPr>
        <w:t xml:space="preserve">As in Parts I to III, nothing in this Part is presented as a fixed euro promise. Each proposal is either a share of a named existing pot; a redesign of an existing measure; access to EU funding Ireland is not using fully; or a rule change that requires little or no additional CAP expenditure.</w:t>
      </w:r>
    </w:p>
    <w:p>
      <w:pPr>
        <w:spacing w:after="140"/>
        <w:jc w:val="left"/>
      </w:pPr>
      <w:r>
        <w:rPr>
          <w:sz w:val="21"/>
          <w:szCs w:val="21"/>
        </w:rPr>
        <w:t xml:space="preserve">A smaller budget would produce smaller payments, but it should not change who is prioritised or the order in which support is directed. That matters particularly in horticulture and tillage, because many of the reforms they need are not new payments. They are transparency, enforceable terms and functioning markets.</w:t>
      </w:r>
    </w:p>
    <w:p>
      <w:pPr>
        <w:pStyle w:val="Heading2"/>
        <w:keepNext/>
        <w:spacing w:after="120" w:before="320"/>
      </w:pPr>
      <w:r>
        <w:rPr>
          <w:rFonts w:ascii="Georgia" w:cs="Georgia" w:eastAsia="Georgia" w:hAnsi="Georgia"/>
          <w:b/>
          <w:bCs/>
          <w:color w:val="1E7A34"/>
          <w:sz w:val="28"/>
          <w:szCs w:val="28"/>
        </w:rPr>
        <w:t xml:space="preserve">Tillage — the price is set somewhere else</w:t>
      </w:r>
    </w:p>
    <w:p>
      <w:pPr>
        <w:spacing w:after="140"/>
        <w:jc w:val="left"/>
      </w:pPr>
      <w:r>
        <w:rPr>
          <w:sz w:val="21"/>
          <w:szCs w:val="21"/>
        </w:rPr>
        <w:t xml:space="preserve">Irish grain trades against international markets that an individual grower has no influence over. The final return is then shaped by merchant terms, quality deductions, drying charges, storage costs and contracts negotiated one farm at a time. Recent feed wheat, feed barley and malting barley prices show the pressure on grower margins, but the policy problem does not depend on the price in any particular week.</w:t>
      </w:r>
    </w:p>
    <w:p>
      <w:pPr>
        <w:spacing w:after="140"/>
        <w:jc w:val="left"/>
      </w:pPr>
      <w:r>
        <w:rPr>
          <w:sz w:val="21"/>
          <w:szCs w:val="21"/>
        </w:rPr>
        <w:t xml:space="preserve">The input side is different. Fertiliser, diesel, seed, sprays, machinery and finance are offered at prices that are immediately visible and largely non-negotiable for the individual grower. The output price is far less transparent.</w:t>
      </w:r>
    </w:p>
    <w:p>
      <w:pPr>
        <w:spacing w:after="140"/>
        <w:jc w:val="left"/>
      </w:pPr>
      <w:r>
        <w:rPr>
          <w:sz w:val="21"/>
          <w:szCs w:val="21"/>
        </w:rPr>
        <w:t xml:space="preserve">The grower must therefore make decisions on land, rotation, seed, fertiliser and machinery months before knowing what the crop will return. That imbalance becomes more serious where contracts are altered after production decisions have already been made.</w:t>
      </w:r>
    </w:p>
    <w:p>
      <w:pPr>
        <w:spacing w:after="140"/>
        <w:jc w:val="left"/>
      </w:pPr>
      <w:r>
        <w:rPr>
          <w:sz w:val="21"/>
          <w:szCs w:val="21"/>
        </w:rPr>
        <w:t xml:space="preserve">Boortmalt's reduction in malting barley contract tonnage for 2026 illustrates the issue. A grower may have planned the rotation, secured land and committed inputs on the basis of an expected outlet, only for the contracted tonnage available to change.</w:t>
      </w:r>
    </w:p>
    <w:p>
      <w:pPr>
        <w:spacing w:after="140"/>
        <w:jc w:val="left"/>
      </w:pPr>
      <w:r>
        <w:rPr>
          <w:sz w:val="21"/>
          <w:szCs w:val="21"/>
        </w:rPr>
        <w:t xml:space="preserve">Few industries would consider a contract secure if one party could substantially reduce committed volumes after the other party had already taken the production risk.</w:t>
      </w:r>
    </w:p>
    <w:p>
      <w:pPr>
        <w:pStyle w:val="Heading2"/>
        <w:keepNext/>
        <w:spacing w:after="120" w:before="320"/>
      </w:pPr>
      <w:r>
        <w:rPr>
          <w:rFonts w:ascii="Georgia" w:cs="Georgia" w:eastAsia="Georgia" w:hAnsi="Georgia"/>
          <w:b/>
          <w:bCs/>
          <w:color w:val="1E7A34"/>
          <w:sz w:val="28"/>
          <w:szCs w:val="28"/>
        </w:rPr>
        <w:t xml:space="preserve">What tillage should get</w:t>
      </w:r>
    </w:p>
    <w:p>
      <w:pPr>
        <w:pStyle w:val="Heading3"/>
        <w:keepNext/>
        <w:spacing w:after="90" w:before="220"/>
      </w:pPr>
      <w:r>
        <w:rPr>
          <w:rFonts w:ascii="Georgia" w:cs="Georgia" w:eastAsia="Georgia" w:hAnsi="Georgia"/>
          <w:b/>
          <w:bCs/>
          <w:color w:val="15521F"/>
          <w:sz w:val="23"/>
          <w:szCs w:val="23"/>
        </w:rPr>
        <w:t xml:space="preserve">A rotation-linked area payment</w:t>
      </w:r>
    </w:p>
    <w:p>
      <w:pPr>
        <w:spacing w:after="140"/>
        <w:jc w:val="left"/>
      </w:pPr>
      <w:r>
        <w:rPr>
          <w:sz w:val="21"/>
          <w:szCs w:val="21"/>
        </w:rPr>
        <w:t xml:space="preserve">The country says it wants break crops, protein crops, better rotations, winter soil cover, reduced imported feed dependence and improved soil health. Support should pay for those outcomes.</w:t>
      </w:r>
    </w:p>
    <w:p>
      <w:pPr>
        <w:spacing w:after="140"/>
        <w:jc w:val="left"/>
      </w:pPr>
      <w:r>
        <w:rPr>
          <w:sz w:val="21"/>
          <w:szCs w:val="21"/>
        </w:rPr>
        <w:t xml:space="preserve">A flat tillage payment rewards the presence of an eligible crop. A rotation-linked payment rewards the management decisions the country is asking the farmer to make. The rate should be scaled within the available eco-scheme and tillage envelopes so that, if the overall pot falls, the payment falls proportionately rather than collapsing entirely.</w:t>
      </w:r>
    </w:p>
    <w:p>
      <w:pPr>
        <w:spacing w:after="140"/>
        <w:jc w:val="left"/>
      </w:pPr>
      <w:r>
        <w:rPr>
          <w:sz w:val="21"/>
          <w:szCs w:val="21"/>
        </w:rPr>
        <w:t xml:space="preserve">Eligible actions could include:</w:t>
      </w:r>
    </w:p>
    <w:p>
      <w:pPr>
        <w:pStyle w:val="ListParagraph"/>
        <w:numPr>
          <w:ilvl w:val="0"/>
          <w:numId w:val="2"/>
        </w:numPr>
        <w:spacing w:after="70"/>
      </w:pPr>
      <w:r>
        <w:rPr>
          <w:sz w:val="21"/>
          <w:szCs w:val="21"/>
        </w:rPr>
        <w:t xml:space="preserve">Verified crop rotation.</w:t>
      </w:r>
    </w:p>
    <w:p>
      <w:pPr>
        <w:pStyle w:val="ListParagraph"/>
        <w:numPr>
          <w:ilvl w:val="0"/>
          <w:numId w:val="2"/>
        </w:numPr>
        <w:spacing w:after="70"/>
      </w:pPr>
      <w:r>
        <w:rPr>
          <w:sz w:val="21"/>
          <w:szCs w:val="21"/>
        </w:rPr>
        <w:t xml:space="preserve">Protein and break crops.</w:t>
      </w:r>
    </w:p>
    <w:p>
      <w:pPr>
        <w:pStyle w:val="ListParagraph"/>
        <w:numPr>
          <w:ilvl w:val="0"/>
          <w:numId w:val="2"/>
        </w:numPr>
        <w:spacing w:after="70"/>
      </w:pPr>
      <w:r>
        <w:rPr>
          <w:sz w:val="21"/>
          <w:szCs w:val="21"/>
        </w:rPr>
        <w:t xml:space="preserve">Cover established before winter.</w:t>
      </w:r>
    </w:p>
    <w:p>
      <w:pPr>
        <w:pStyle w:val="ListParagraph"/>
        <w:numPr>
          <w:ilvl w:val="0"/>
          <w:numId w:val="2"/>
        </w:numPr>
        <w:spacing w:after="70"/>
      </w:pPr>
      <w:r>
        <w:rPr>
          <w:sz w:val="21"/>
          <w:szCs w:val="21"/>
        </w:rPr>
        <w:t xml:space="preserve">Reduced bare soil.</w:t>
      </w:r>
    </w:p>
    <w:p>
      <w:pPr>
        <w:pStyle w:val="ListParagraph"/>
        <w:numPr>
          <w:ilvl w:val="0"/>
          <w:numId w:val="2"/>
        </w:numPr>
        <w:spacing w:after="70"/>
      </w:pPr>
      <w:r>
        <w:rPr>
          <w:sz w:val="21"/>
          <w:szCs w:val="21"/>
        </w:rPr>
        <w:t xml:space="preserve">Soil testing.</w:t>
      </w:r>
    </w:p>
    <w:p>
      <w:pPr>
        <w:pStyle w:val="ListParagraph"/>
        <w:numPr>
          <w:ilvl w:val="0"/>
          <w:numId w:val="2"/>
        </w:numPr>
        <w:spacing w:after="70"/>
      </w:pPr>
      <w:r>
        <w:rPr>
          <w:sz w:val="21"/>
          <w:szCs w:val="21"/>
        </w:rPr>
        <w:t xml:space="preserve">Nutrient planning linked to the rotation.</w:t>
      </w:r>
    </w:p>
    <w:p>
      <w:pPr>
        <w:pStyle w:val="Heading3"/>
        <w:keepNext/>
        <w:spacing w:after="90" w:before="220"/>
      </w:pPr>
      <w:r>
        <w:rPr>
          <w:rFonts w:ascii="Georgia" w:cs="Georgia" w:eastAsia="Georgia" w:hAnsi="Georgia"/>
          <w:b/>
          <w:bCs/>
          <w:color w:val="15521F"/>
          <w:sz w:val="23"/>
          <w:szCs w:val="23"/>
        </w:rPr>
        <w:t xml:space="preserve">Contract security in law, not goodwill</w:t>
      </w:r>
    </w:p>
    <w:p>
      <w:pPr>
        <w:spacing w:after="140"/>
        <w:jc w:val="left"/>
      </w:pPr>
      <w:r>
        <w:rPr>
          <w:sz w:val="21"/>
          <w:szCs w:val="21"/>
        </w:rPr>
        <w:t xml:space="preserve">Where a processor, maltster or merchant contracts a defined volume, a substantial unilateral reduction after the grower has committed land and inputs should require a defined notice period, a written commercial reason, and compensation for eligible committed costs where adequate notice was not given.</w:t>
      </w:r>
    </w:p>
    <w:p>
      <w:pPr>
        <w:spacing w:after="140"/>
        <w:jc w:val="left"/>
      </w:pPr>
      <w:r>
        <w:rPr>
          <w:sz w:val="21"/>
          <w:szCs w:val="21"/>
        </w:rPr>
        <w:t xml:space="preserve">The grower cannot walk away after drilling the crop. The buyer should not be able to walk back from the commercial commitment without consequence. This is not a demand for a guaranteed price. It is a demand for enforceable terms.</w:t>
      </w:r>
    </w:p>
    <w:p>
      <w:pPr>
        <w:pStyle w:val="Heading3"/>
        <w:keepNext/>
        <w:spacing w:after="90" w:before="220"/>
      </w:pPr>
      <w:r>
        <w:rPr>
          <w:rFonts w:ascii="Georgia" w:cs="Georgia" w:eastAsia="Georgia" w:hAnsi="Georgia"/>
          <w:b/>
          <w:bCs/>
          <w:color w:val="15521F"/>
          <w:sz w:val="23"/>
          <w:szCs w:val="23"/>
        </w:rPr>
        <w:t xml:space="preserve">Market Transparency Reporting</w:t>
      </w:r>
    </w:p>
    <w:p>
      <w:pPr>
        <w:spacing w:after="140"/>
        <w:jc w:val="left"/>
      </w:pPr>
      <w:r>
        <w:rPr>
          <w:sz w:val="21"/>
          <w:szCs w:val="21"/>
        </w:rPr>
        <w:t xml:space="preserve">The Agri-Food Regulator should publish anonymised market information on contracted grain prices, spot prices, forward prices, committed volumes, rejection and downgrade rates, drying and handling charges, and payment terms.</w:t>
      </w:r>
    </w:p>
    <w:p>
      <w:pPr>
        <w:spacing w:after="140"/>
        <w:jc w:val="left"/>
      </w:pPr>
      <w:r>
        <w:rPr>
          <w:sz w:val="21"/>
          <w:szCs w:val="21"/>
        </w:rPr>
        <w:t xml:space="preserve">The information should be published by crop and month, with enough regional detail to be useful without identifying individual businesses. A grower deciding whether to sell green, store, forward-sell or hold grain should be able to see what the trade actually did in the previous week or month.</w:t>
      </w:r>
    </w:p>
    <w:p>
      <w:pPr>
        <w:spacing w:after="140"/>
        <w:jc w:val="left"/>
      </w:pPr>
      <w:r>
        <w:rPr>
          <w:sz w:val="21"/>
          <w:szCs w:val="21"/>
        </w:rPr>
        <w:t xml:space="preserve">A visible price is not a fixed price. It is the minimum information needed for a functioning market.</w:t>
      </w:r>
    </w:p>
    <w:p>
      <w:pPr>
        <w:pStyle w:val="Heading3"/>
        <w:keepNext/>
        <w:spacing w:after="90" w:before="220"/>
      </w:pPr>
      <w:r>
        <w:rPr>
          <w:rFonts w:ascii="Georgia" w:cs="Georgia" w:eastAsia="Georgia" w:hAnsi="Georgia"/>
          <w:b/>
          <w:bCs/>
          <w:color w:val="15521F"/>
          <w:sz w:val="23"/>
          <w:szCs w:val="23"/>
        </w:rPr>
        <w:t xml:space="preserve">Recognise straw as a crop in its own right</w:t>
      </w:r>
    </w:p>
    <w:p>
      <w:pPr>
        <w:spacing w:after="140"/>
        <w:jc w:val="left"/>
      </w:pPr>
      <w:r>
        <w:rPr>
          <w:sz w:val="21"/>
          <w:szCs w:val="21"/>
        </w:rPr>
        <w:t xml:space="preserve">Straw is a real farm output with a real value. It supplies livestock bedding, mushroom production, energy, soil carbon and organic matter.</w:t>
      </w:r>
    </w:p>
    <w:p>
      <w:pPr>
        <w:spacing w:after="140"/>
        <w:jc w:val="left"/>
      </w:pPr>
      <w:r>
        <w:rPr>
          <w:sz w:val="21"/>
          <w:szCs w:val="21"/>
        </w:rPr>
        <w:t xml:space="preserve">The policy question should not be framed as whether baling or chopping is the correct answer in every case. It should ask what the soil, rotation and regional market require. Where soil tests and agronomic conditions justify incorporation, the farmer should be supported for returning organic matter. Where a functioning livestock or industrial market exists, baled straw should be recognised as a legitimate crop output rather than treated as a residue or inconvenience.</w:t>
      </w:r>
    </w:p>
    <w:p>
      <w:pPr>
        <w:spacing w:after="140"/>
        <w:jc w:val="left"/>
      </w:pPr>
      <w:r>
        <w:rPr>
          <w:sz w:val="21"/>
          <w:szCs w:val="21"/>
        </w:rPr>
        <w:t xml:space="preserve">The support system should reward the environmental outcome without pretending that every field requires the same treatment.</w:t>
      </w:r>
    </w:p>
    <w:p>
      <w:pPr>
        <w:pStyle w:val="Heading3"/>
        <w:keepNext/>
        <w:spacing w:after="90" w:before="220"/>
      </w:pPr>
      <w:r>
        <w:rPr>
          <w:rFonts w:ascii="Georgia" w:cs="Georgia" w:eastAsia="Georgia" w:hAnsi="Georgia"/>
          <w:b/>
          <w:bCs/>
          <w:color w:val="15521F"/>
          <w:sz w:val="23"/>
          <w:szCs w:val="23"/>
        </w:rPr>
        <w:t xml:space="preserve">Protein and native feed as food-security measures</w:t>
      </w:r>
    </w:p>
    <w:p>
      <w:pPr>
        <w:spacing w:after="140"/>
        <w:jc w:val="left"/>
      </w:pPr>
      <w:r>
        <w:rPr>
          <w:sz w:val="21"/>
          <w:szCs w:val="21"/>
        </w:rPr>
        <w:t xml:space="preserve">Every additional tonne of Irish-grown protein reduces dependence on imported feed. That is not only an environmental argument. It is a food-security, trade-security and supply-chain argument.</w:t>
      </w:r>
    </w:p>
    <w:p>
      <w:pPr>
        <w:spacing w:after="140"/>
        <w:jc w:val="left"/>
      </w:pPr>
      <w:r>
        <w:rPr>
          <w:sz w:val="21"/>
          <w:szCs w:val="21"/>
        </w:rPr>
        <w:t xml:space="preserve">Protein support should therefore be maintained and strengthened through the existing protein, feed-security and eco-scheme envelopes rather than drawing from the coupled-support ceiling already allocated elsewhere in this submission.</w:t>
      </w:r>
    </w:p>
    <w:p>
      <w:pPr>
        <w:pBdr>
          <w:top w:val="single" w:color="CFE6D5" w:sz="4" w:space="8"/>
          <w:bottom w:val="single" w:color="CFE6D5" w:sz="4" w:space="8"/>
          <w:left w:val="single" w:color="1E7A34" w:sz="18" w:space="8"/>
          <w:right w:val="single" w:color="CFE6D5" w:sz="4" w:space="8"/>
        </w:pBdr>
        <w:shd w:fill="EEF6F0" w:val="clear"/>
        <w:spacing w:after="200" w:before="140"/>
      </w:pPr>
      <w:r>
        <w:rPr>
          <w:color w:val="2B4A33"/>
          <w:sz w:val="20"/>
          <w:szCs w:val="20"/>
        </w:rPr>
        <w:t xml:space="preserve">Funding line: existing tillage, protein and eco-scheme measures, redesigned and reallocated. Contract security and market reporting: regulatory measures. Additional CAP allocation required: none beyond the pots already identified.</w:t>
      </w:r>
    </w:p>
    <w:p>
      <w:pPr>
        <w:pStyle w:val="Heading2"/>
        <w:keepNext/>
        <w:spacing w:after="120" w:before="320"/>
      </w:pPr>
      <w:r>
        <w:rPr>
          <w:rFonts w:ascii="Georgia" w:cs="Georgia" w:eastAsia="Georgia" w:hAnsi="Georgia"/>
          <w:b/>
          <w:bCs/>
          <w:color w:val="1E7A34"/>
          <w:sz w:val="28"/>
          <w:szCs w:val="28"/>
        </w:rPr>
        <w:t xml:space="preserve">Horticulture — the fewest hands, the thinnest price</w:t>
      </w:r>
    </w:p>
    <w:p>
      <w:pPr>
        <w:spacing w:after="140"/>
        <w:jc w:val="left"/>
      </w:pPr>
      <w:r>
        <w:rPr>
          <w:sz w:val="21"/>
          <w:szCs w:val="21"/>
        </w:rPr>
        <w:t xml:space="preserve">Ireland has very few commercial growers relative to the importance of fresh food production. They sell highly perishable produce to a concentrated retail and wholesale market, often under commercial terms that are not visible outside the individual negotiation.</w:t>
      </w:r>
    </w:p>
    <w:p>
      <w:pPr>
        <w:spacing w:after="140"/>
        <w:jc w:val="left"/>
      </w:pPr>
      <w:r>
        <w:rPr>
          <w:sz w:val="21"/>
          <w:szCs w:val="21"/>
        </w:rPr>
        <w:t xml:space="preserve">Perishability leaves growers with less negotiating power than almost any other primary producer. A finisher may be able to hold cattle for another week or fortnight. A grain grower may be able to store a crop. A grower with vegetables, soft fruit or salad crops ready for harvest may have only days before quality and value begin to fall.</w:t>
      </w:r>
    </w:p>
    <w:p>
      <w:pPr>
        <w:pBdr>
          <w:left w:val="single" w:color="FFC400" w:sz="18" w:space="12"/>
        </w:pBdr>
        <w:spacing w:after="180" w:before="180"/>
        <w:ind w:left="403"/>
      </w:pPr>
      <w:r>
        <w:rPr>
          <w:rFonts w:ascii="Georgia" w:cs="Georgia" w:eastAsia="Georgia" w:hAnsi="Georgia"/>
          <w:b/>
          <w:bCs/>
          <w:i/>
          <w:iCs/>
          <w:color w:val="15521F"/>
          <w:sz w:val="24"/>
          <w:szCs w:val="24"/>
        </w:rPr>
        <w:t xml:space="preserve">The buyer knows that timetable as well as the grower does. That creates a market in which timing itself becomes bargaining power.</w:t>
      </w:r>
    </w:p>
    <w:p>
      <w:pPr>
        <w:pStyle w:val="Heading2"/>
        <w:keepNext/>
        <w:spacing w:after="120" w:before="320"/>
      </w:pPr>
      <w:r>
        <w:rPr>
          <w:rFonts w:ascii="Georgia" w:cs="Georgia" w:eastAsia="Georgia" w:hAnsi="Georgia"/>
          <w:b/>
          <w:bCs/>
          <w:color w:val="1E7A34"/>
          <w:sz w:val="28"/>
          <w:szCs w:val="28"/>
        </w:rPr>
        <w:t xml:space="preserve">What horticulture should get</w:t>
      </w:r>
    </w:p>
    <w:p>
      <w:pPr>
        <w:pStyle w:val="Heading3"/>
        <w:keepNext/>
        <w:spacing w:after="90" w:before="220"/>
      </w:pPr>
      <w:r>
        <w:rPr>
          <w:rFonts w:ascii="Georgia" w:cs="Georgia" w:eastAsia="Georgia" w:hAnsi="Georgia"/>
          <w:b/>
          <w:bCs/>
          <w:color w:val="15521F"/>
          <w:sz w:val="23"/>
          <w:szCs w:val="23"/>
        </w:rPr>
        <w:t xml:space="preserve">Written supply terms before the season</w:t>
      </w:r>
    </w:p>
    <w:p>
      <w:pPr>
        <w:spacing w:after="140"/>
        <w:jc w:val="left"/>
      </w:pPr>
      <w:r>
        <w:rPr>
          <w:sz w:val="21"/>
          <w:szCs w:val="21"/>
        </w:rPr>
        <w:t xml:space="preserve">Volume, specification, price mechanism, delivery schedule, contract duration and rejection criteria should be agreed in writing before the production season begins. The contract should specify:</w:t>
      </w:r>
    </w:p>
    <w:p>
      <w:pPr>
        <w:pStyle w:val="ListParagraph"/>
        <w:numPr>
          <w:ilvl w:val="0"/>
          <w:numId w:val="2"/>
        </w:numPr>
        <w:spacing w:after="70"/>
      </w:pPr>
      <w:r>
        <w:rPr>
          <w:sz w:val="21"/>
          <w:szCs w:val="21"/>
        </w:rPr>
        <w:t xml:space="preserve">The product and grade required.</w:t>
      </w:r>
    </w:p>
    <w:p>
      <w:pPr>
        <w:pStyle w:val="ListParagraph"/>
        <w:numPr>
          <w:ilvl w:val="0"/>
          <w:numId w:val="2"/>
        </w:numPr>
        <w:spacing w:after="70"/>
      </w:pPr>
      <w:r>
        <w:rPr>
          <w:sz w:val="21"/>
          <w:szCs w:val="21"/>
        </w:rPr>
        <w:t xml:space="preserve">Agreed or indicative volumes.</w:t>
      </w:r>
    </w:p>
    <w:p>
      <w:pPr>
        <w:pStyle w:val="ListParagraph"/>
        <w:numPr>
          <w:ilvl w:val="0"/>
          <w:numId w:val="2"/>
        </w:numPr>
        <w:spacing w:after="70"/>
      </w:pPr>
      <w:r>
        <w:rPr>
          <w:sz w:val="21"/>
          <w:szCs w:val="21"/>
        </w:rPr>
        <w:t xml:space="preserve">How price will be calculated.</w:t>
      </w:r>
    </w:p>
    <w:p>
      <w:pPr>
        <w:pStyle w:val="ListParagraph"/>
        <w:numPr>
          <w:ilvl w:val="0"/>
          <w:numId w:val="2"/>
        </w:numPr>
        <w:spacing w:after="70"/>
      </w:pPr>
      <w:r>
        <w:rPr>
          <w:sz w:val="21"/>
          <w:szCs w:val="21"/>
        </w:rPr>
        <w:t xml:space="preserve">Notice requirements.</w:t>
      </w:r>
    </w:p>
    <w:p>
      <w:pPr>
        <w:pStyle w:val="ListParagraph"/>
        <w:numPr>
          <w:ilvl w:val="0"/>
          <w:numId w:val="2"/>
        </w:numPr>
        <w:spacing w:after="70"/>
      </w:pPr>
      <w:r>
        <w:rPr>
          <w:sz w:val="21"/>
          <w:szCs w:val="21"/>
        </w:rPr>
        <w:t xml:space="preserve">Permitted reasons for rejection.</w:t>
      </w:r>
    </w:p>
    <w:p>
      <w:pPr>
        <w:pStyle w:val="ListParagraph"/>
        <w:numPr>
          <w:ilvl w:val="0"/>
          <w:numId w:val="2"/>
        </w:numPr>
        <w:spacing w:after="70"/>
      </w:pPr>
      <w:r>
        <w:rPr>
          <w:sz w:val="21"/>
          <w:szCs w:val="21"/>
        </w:rPr>
        <w:t xml:space="preserve">How disputes will be handled.</w:t>
      </w:r>
    </w:p>
    <w:p>
      <w:pPr>
        <w:pStyle w:val="ListParagraph"/>
        <w:numPr>
          <w:ilvl w:val="0"/>
          <w:numId w:val="2"/>
        </w:numPr>
        <w:spacing w:after="70"/>
      </w:pPr>
      <w:r>
        <w:rPr>
          <w:sz w:val="21"/>
          <w:szCs w:val="21"/>
        </w:rPr>
        <w:t xml:space="preserve">When payment will be made.</w:t>
      </w:r>
    </w:p>
    <w:p>
      <w:pPr>
        <w:spacing w:after="140"/>
        <w:jc w:val="left"/>
      </w:pPr>
      <w:r>
        <w:rPr>
          <w:sz w:val="21"/>
          <w:szCs w:val="21"/>
        </w:rPr>
        <w:t xml:space="preserve">Rejection standards should not be invented or changed at the gate after the crop has been grown. The Unfair Trading Practices rules should be enforced through the Agri-Food Regulator with penalties large enough to change behaviour rather than becoming another cost of doing business.</w:t>
      </w:r>
    </w:p>
    <w:p>
      <w:pPr>
        <w:pStyle w:val="Heading3"/>
        <w:keepNext/>
        <w:spacing w:after="90" w:before="220"/>
      </w:pPr>
      <w:r>
        <w:rPr>
          <w:rFonts w:ascii="Georgia" w:cs="Georgia" w:eastAsia="Georgia" w:hAnsi="Georgia"/>
          <w:b/>
          <w:bCs/>
          <w:color w:val="15521F"/>
          <w:sz w:val="23"/>
          <w:szCs w:val="23"/>
        </w:rPr>
        <w:t xml:space="preserve">Published farm-gate and retail margin data</w:t>
      </w:r>
    </w:p>
    <w:p>
      <w:pPr>
        <w:spacing w:after="140"/>
        <w:jc w:val="left"/>
      </w:pPr>
      <w:r>
        <w:rPr>
          <w:sz w:val="21"/>
          <w:szCs w:val="21"/>
        </w:rPr>
        <w:t xml:space="preserve">Ireland should publish regular farm-gate-to-shelf market data for fresh produce. The publication should show, by product where possible, average farm-gate price, wholesale price, retail price, promotional price, rejection or wastage rates, and the distribution of margin through the chain.</w:t>
      </w:r>
    </w:p>
    <w:p>
      <w:pPr>
        <w:spacing w:after="140"/>
        <w:jc w:val="left"/>
      </w:pPr>
      <w:r>
        <w:rPr>
          <w:sz w:val="21"/>
          <w:szCs w:val="21"/>
        </w:rPr>
        <w:t xml:space="preserve">Growers are regularly told that retail prices are under pressure. They are rarely shown where the pressure landed. Transparency would not fix every margin problem, but it would establish whether value was genuinely lost from the chain or merely moved within it.</w:t>
      </w:r>
    </w:p>
    <w:p>
      <w:pPr>
        <w:pStyle w:val="Heading3"/>
        <w:keepNext/>
        <w:spacing w:after="90" w:before="220"/>
      </w:pPr>
      <w:r>
        <w:rPr>
          <w:rFonts w:ascii="Georgia" w:cs="Georgia" w:eastAsia="Georgia" w:hAnsi="Georgia"/>
          <w:b/>
          <w:bCs/>
          <w:color w:val="15521F"/>
          <w:sz w:val="23"/>
          <w:szCs w:val="23"/>
        </w:rPr>
        <w:t xml:space="preserve">Producer organisations used properly</w:t>
      </w:r>
    </w:p>
    <w:p>
      <w:pPr>
        <w:spacing w:after="140"/>
        <w:jc w:val="left"/>
      </w:pPr>
      <w:r>
        <w:rPr>
          <w:sz w:val="21"/>
          <w:szCs w:val="21"/>
        </w:rPr>
        <w:t xml:space="preserve">The EU fruit and vegetable regime supports recognised producer organisations that allow growers to plan production, invest jointly, market together and negotiate with greater scale. Ireland has made limited use of that structure. That is one of the largest practical opportunities available to the sector because it combines collective bargaining with EU co-funding.</w:t>
      </w:r>
    </w:p>
    <w:p>
      <w:pPr>
        <w:spacing w:after="140"/>
        <w:jc w:val="left"/>
      </w:pPr>
      <w:r>
        <w:rPr>
          <w:sz w:val="21"/>
          <w:szCs w:val="21"/>
        </w:rPr>
        <w:t xml:space="preserve">The State should provide a dedicated producer-organisation development service to help growers establish eligible organisations, prepare operational programmes, meet governance requirements, apply for EU support, invest jointly in packing, storage and logistics, and market produce collectively.</w:t>
      </w:r>
    </w:p>
    <w:p>
      <w:pPr>
        <w:spacing w:after="140"/>
        <w:jc w:val="left"/>
      </w:pPr>
      <w:r>
        <w:rPr>
          <w:sz w:val="21"/>
          <w:szCs w:val="21"/>
        </w:rPr>
        <w:t xml:space="preserve">The purpose is not to replace private businesses with committees. It is to give small growers enough collective scale to negotiate with buyers who already operate nationally and internationally.</w:t>
      </w:r>
    </w:p>
    <w:p>
      <w:pPr>
        <w:pStyle w:val="Heading3"/>
        <w:keepNext/>
        <w:spacing w:after="90" w:before="220"/>
      </w:pPr>
      <w:r>
        <w:rPr>
          <w:rFonts w:ascii="Georgia" w:cs="Georgia" w:eastAsia="Georgia" w:hAnsi="Georgia"/>
          <w:b/>
          <w:bCs/>
          <w:color w:val="15521F"/>
          <w:sz w:val="23"/>
          <w:szCs w:val="23"/>
        </w:rPr>
        <w:t xml:space="preserve">Capital support for protected cropping and on-site energy</w:t>
      </w:r>
    </w:p>
    <w:p>
      <w:pPr>
        <w:spacing w:after="140"/>
        <w:jc w:val="left"/>
      </w:pPr>
      <w:r>
        <w:rPr>
          <w:sz w:val="21"/>
          <w:szCs w:val="21"/>
        </w:rPr>
        <w:t xml:space="preserve">Glasshouses, polytunnels, refrigeration, washing, grading and packing are energy-intensive businesses. Capital support should reduce the cost base permanently rather than subsidising the same annual bill indefinitely.</w:t>
      </w:r>
    </w:p>
    <w:p>
      <w:pPr>
        <w:spacing w:after="140"/>
        <w:jc w:val="left"/>
      </w:pPr>
      <w:r>
        <w:rPr>
          <w:sz w:val="21"/>
          <w:szCs w:val="21"/>
        </w:rPr>
        <w:t xml:space="preserve">A protected-cropping and energy measure should support solar generation, battery storage where justified, heat pumps, efficient boilers and heating systems, heat recovery, thermal screens, insulation, water harvesting, efficient irrigation, and modern packing and cold-storage equipment.</w:t>
      </w:r>
    </w:p>
    <w:p>
      <w:pPr>
        <w:spacing w:after="140"/>
        <w:jc w:val="left"/>
      </w:pPr>
      <w:r>
        <w:rPr>
          <w:sz w:val="21"/>
          <w:szCs w:val="21"/>
        </w:rPr>
        <w:t xml:space="preserve">Where private finance can carry part of the investment, public support should be used to unlock it rather than replace it.</w:t>
      </w:r>
    </w:p>
    <w:p>
      <w:pPr>
        <w:pStyle w:val="Heading3"/>
        <w:keepNext/>
        <w:spacing w:after="90" w:before="220"/>
      </w:pPr>
      <w:r>
        <w:rPr>
          <w:rFonts w:ascii="Georgia" w:cs="Georgia" w:eastAsia="Georgia" w:hAnsi="Georgia"/>
          <w:b/>
          <w:bCs/>
          <w:color w:val="15521F"/>
          <w:sz w:val="23"/>
          <w:szCs w:val="23"/>
        </w:rPr>
        <w:t xml:space="preserve">Name the labour constraint honestly</w:t>
      </w:r>
    </w:p>
    <w:p>
      <w:pPr>
        <w:spacing w:after="140"/>
        <w:jc w:val="left"/>
      </w:pPr>
      <w:r>
        <w:rPr>
          <w:sz w:val="21"/>
          <w:szCs w:val="21"/>
        </w:rPr>
        <w:t xml:space="preserve">Horticulture's binding constraint is often labour rather than land, machinery or capital. A grant for a tunnel or packing line does not solve a shortage of people available to plant, manage and harvest the crop.</w:t>
      </w:r>
    </w:p>
    <w:p>
      <w:pPr>
        <w:spacing w:after="140"/>
        <w:jc w:val="left"/>
      </w:pPr>
      <w:r>
        <w:rPr>
          <w:sz w:val="21"/>
          <w:szCs w:val="21"/>
        </w:rPr>
        <w:t xml:space="preserve">CAP cannot by itself reform work permits, seasonal labour rules or housing policy. But an honest CAP submission should still identify the problem and require coordination between the Department of Agriculture and the departments responsible for enterprise, employment and migration.</w:t>
      </w:r>
    </w:p>
    <w:p>
      <w:pPr>
        <w:spacing w:after="140"/>
        <w:jc w:val="left"/>
      </w:pPr>
      <w:r>
        <w:rPr>
          <w:sz w:val="21"/>
          <w:szCs w:val="21"/>
        </w:rPr>
        <w:t xml:space="preserve">Capital support should also prioritise practical labour-saving investments where they genuinely reduce repetitive work and increase productivity. The policy should not pretend that automation can replace every worker or that a grant can solve every labour shortage.</w:t>
      </w:r>
    </w:p>
    <w:p>
      <w:pPr>
        <w:pBdr>
          <w:top w:val="single" w:color="CFE6D5" w:sz="4" w:space="8"/>
          <w:bottom w:val="single" w:color="CFE6D5" w:sz="4" w:space="8"/>
          <w:left w:val="single" w:color="1E7A34" w:sz="18" w:space="8"/>
          <w:right w:val="single" w:color="CFE6D5" w:sz="4" w:space="8"/>
        </w:pBdr>
        <w:shd w:fill="EEF6F0" w:val="clear"/>
        <w:spacing w:after="200" w:before="140"/>
      </w:pPr>
      <w:r>
        <w:rPr>
          <w:color w:val="2B4A33"/>
          <w:sz w:val="20"/>
          <w:szCs w:val="20"/>
        </w:rPr>
        <w:t xml:space="preserve">Funding line: EU producer-organisation co-funding, existing investment supports and the farm-energy measures set out in Part III. Price transparency and written contract terms: regulatory measures. Additional CAP allocation required: none beyond the pots already identified.</w:t>
      </w:r>
    </w:p>
    <w:p>
      <w:pPr>
        <w:pStyle w:val="Heading2"/>
        <w:keepNext/>
        <w:spacing w:after="120" w:before="320"/>
      </w:pPr>
      <w:r>
        <w:rPr>
          <w:rFonts w:ascii="Georgia" w:cs="Georgia" w:eastAsia="Georgia" w:hAnsi="Georgia"/>
          <w:b/>
          <w:bCs/>
          <w:color w:val="1E7A34"/>
          <w:sz w:val="28"/>
          <w:szCs w:val="28"/>
        </w:rPr>
        <w:t xml:space="preserve">What the two sectors share</w:t>
      </w:r>
    </w:p>
    <w:p>
      <w:pPr>
        <w:spacing w:after="140"/>
        <w:jc w:val="left"/>
      </w:pPr>
      <w:r>
        <w:rPr>
          <w:sz w:val="21"/>
          <w:szCs w:val="21"/>
        </w:rPr>
        <w:t xml:space="preserve">Set horticulture and tillage side by side and the same three features appear. They buy inputs at prices that are published, rising and difficult for an individual farmer to negotiate. They sell output at prices and contract terms that are often private. And they carry the weather, timing, quality and specification risk between those two transactions.</w:t>
      </w:r>
    </w:p>
    <w:p>
      <w:pPr>
        <w:pBdr>
          <w:left w:val="single" w:color="FFC400" w:sz="18" w:space="12"/>
        </w:pBdr>
        <w:spacing w:after="180" w:before="180"/>
        <w:ind w:left="403"/>
      </w:pPr>
      <w:r>
        <w:rPr>
          <w:rFonts w:ascii="Georgia" w:cs="Georgia" w:eastAsia="Georgia" w:hAnsi="Georgia"/>
          <w:b/>
          <w:bCs/>
          <w:i/>
          <w:iCs/>
          <w:color w:val="15521F"/>
          <w:sz w:val="24"/>
          <w:szCs w:val="24"/>
        </w:rPr>
        <w:t xml:space="preserve">Every measure in this Part is therefore either a rule change, a redesign or a reallocation. Not one of them spends the coupled-support headroom already allocated in Part I.</w:t>
      </w:r>
    </w:p>
    <w:p>
      <w:pPr>
        <w:spacing w:after="140"/>
        <w:jc w:val="left"/>
      </w:pPr>
      <w:r>
        <w:rPr>
          <w:sz w:val="21"/>
          <w:szCs w:val="21"/>
        </w:rPr>
        <w:t xml:space="preserve">That is deliberate. A submission that answers every problem by asking for another pot of money is not a funding plan. The coupled ceiling was spent once. It is not spent again here.</w:t>
      </w:r>
    </w:p>
    <w:p>
      <w:pPr>
        <w:pStyle w:val="Heading2"/>
        <w:keepNext/>
        <w:spacing w:after="120" w:before="320"/>
      </w:pPr>
      <w:r>
        <w:rPr>
          <w:rFonts w:ascii="Georgia" w:cs="Georgia" w:eastAsia="Georgia" w:hAnsi="Georgia"/>
          <w:b/>
          <w:bCs/>
          <w:color w:val="1E7A34"/>
          <w:sz w:val="28"/>
          <w:szCs w:val="28"/>
        </w:rPr>
        <w:t xml:space="preserve">How the books balance</w:t>
      </w:r>
    </w:p>
    <w:p>
      <w:pPr>
        <w:pStyle w:val="Heading3"/>
        <w:keepNext/>
        <w:spacing w:after="90" w:before="220"/>
      </w:pPr>
      <w:r>
        <w:rPr>
          <w:rFonts w:ascii="Georgia" w:cs="Georgia" w:eastAsia="Georgia" w:hAnsi="Georgia"/>
          <w:b/>
          <w:bCs/>
          <w:color w:val="15521F"/>
          <w:sz w:val="23"/>
          <w:szCs w:val="23"/>
        </w:rPr>
        <w:t xml:space="preserve">Tillage</w:t>
      </w:r>
    </w:p>
    <w:p>
      <w:pPr>
        <w:spacing w:after="140"/>
        <w:jc w:val="left"/>
      </w:pPr>
      <w:r>
        <w:rPr>
          <w:sz w:val="21"/>
          <w:szCs w:val="21"/>
        </w:rPr>
        <w:t xml:space="preserve">Rotation, soil cover and protein measures would be funded through a reallocation of the eco-scheme and existing tillage envelopes. The support would replace or reshape measures inside those pots rather than create a second claim on the same money.</w:t>
      </w:r>
    </w:p>
    <w:p>
      <w:pPr>
        <w:spacing w:after="140"/>
        <w:jc w:val="left"/>
      </w:pPr>
      <w:r>
        <w:rPr>
          <w:sz w:val="21"/>
          <w:szCs w:val="21"/>
        </w:rPr>
        <w:t xml:space="preserve">Contract security and grain-market reporting would be regulatory obligations. They would not require a new direct-payment allocation. Straw support would remain inside the available soil, tillage and eco-scheme envelopes and would be offset against measures it replaces.</w:t>
      </w:r>
    </w:p>
    <w:p>
      <w:pPr>
        <w:pStyle w:val="Heading3"/>
        <w:keepNext/>
        <w:spacing w:after="90" w:before="220"/>
      </w:pPr>
      <w:r>
        <w:rPr>
          <w:rFonts w:ascii="Georgia" w:cs="Georgia" w:eastAsia="Georgia" w:hAnsi="Georgia"/>
          <w:b/>
          <w:bCs/>
          <w:color w:val="15521F"/>
          <w:sz w:val="23"/>
          <w:szCs w:val="23"/>
        </w:rPr>
        <w:t xml:space="preserve">Horticulture</w:t>
      </w:r>
    </w:p>
    <w:p>
      <w:pPr>
        <w:spacing w:after="140"/>
        <w:jc w:val="left"/>
      </w:pPr>
      <w:r>
        <w:rPr>
          <w:sz w:val="21"/>
          <w:szCs w:val="21"/>
        </w:rPr>
        <w:t xml:space="preserve">Producer organisations would draw on existing EU co-funding that Ireland currently uses only to a limited extent. Protected cropping and energy investment would use existing capital-support ceilings, farm solar measures and private investment. Written contracts, margin reporting and Unfair Trading Practices enforcement would rely on the existing regulatory framework and the powers of the Agri-Food Regulator.</w:t>
      </w:r>
    </w:p>
    <w:p>
      <w:pPr>
        <w:spacing w:after="140"/>
        <w:jc w:val="left"/>
      </w:pPr>
      <w:r>
        <w:rPr>
          <w:sz w:val="21"/>
          <w:szCs w:val="21"/>
        </w:rPr>
        <w:t xml:space="preserve">Under a smaller CAP envelope, the payment-based measures would shrink with their pots. The regulatory measures would not. That is why transparency becomes relatively more valuable as the budget becomes tighter. It improves the farmer's bargaining position without requiring the State to compensate for every market failure with another payment.</w:t>
      </w:r>
    </w:p>
    <w:p>
      <w:pPr>
        <w:pStyle w:val="Heading2"/>
        <w:keepNext/>
        <w:spacing w:after="120" w:before="320"/>
      </w:pPr>
      <w:r>
        <w:rPr>
          <w:rFonts w:ascii="Georgia" w:cs="Georgia" w:eastAsia="Georgia" w:hAnsi="Georgia"/>
          <w:b/>
          <w:bCs/>
          <w:color w:val="1E7A34"/>
          <w:sz w:val="28"/>
          <w:szCs w:val="28"/>
        </w:rPr>
        <w:t xml:space="preserve">Why this matters beyond farming</w:t>
      </w:r>
    </w:p>
    <w:p>
      <w:pPr>
        <w:spacing w:after="140"/>
        <w:jc w:val="left"/>
      </w:pPr>
      <w:r>
        <w:rPr>
          <w:sz w:val="21"/>
          <w:szCs w:val="21"/>
        </w:rPr>
        <w:t xml:space="preserve">A food system is only resilient if the people producing food can remain commercially viable. When growers leave the sector, consumers lose domestic supply and choice. When the tillage area contracts, dependence on imported grain and protein rises. When domestic production falls, exposure to international price shocks, transport disruption and trade uncertainty increases.</w:t>
      </w:r>
    </w:p>
    <w:p>
      <w:pPr>
        <w:spacing w:after="140"/>
        <w:jc w:val="left"/>
      </w:pPr>
      <w:r>
        <w:rPr>
          <w:sz w:val="21"/>
          <w:szCs w:val="21"/>
        </w:rPr>
        <w:t xml:space="preserve">Transparency and secure contracts are therefore not simply farming issues. They are food-security measures.</w:t>
      </w:r>
    </w:p>
    <w:p>
      <w:pPr>
        <w:pStyle w:val="Heading2"/>
        <w:keepNext/>
        <w:spacing w:after="120" w:before="320"/>
      </w:pPr>
      <w:r>
        <w:rPr>
          <w:rFonts w:ascii="Georgia" w:cs="Georgia" w:eastAsia="Georgia" w:hAnsi="Georgia"/>
          <w:b/>
          <w:bCs/>
          <w:color w:val="1E7A34"/>
          <w:sz w:val="28"/>
          <w:szCs w:val="28"/>
        </w:rPr>
        <w:t xml:space="preserve">The common thread — transparency, again</w:t>
      </w:r>
    </w:p>
    <w:p>
      <w:pPr>
        <w:spacing w:after="140"/>
        <w:jc w:val="left"/>
      </w:pPr>
      <w:r>
        <w:rPr>
          <w:sz w:val="21"/>
          <w:szCs w:val="21"/>
        </w:rPr>
        <w:t xml:space="preserve">Four Parts, several sectors and the same sentence keeps returning: publish the price. Beef, sheep, wool, grain and fresh produce. In every case, the primary producer is expected to plan years ahead against a price that may not be visible next week, while the buyer can see the wider market.</w:t>
      </w:r>
    </w:p>
    <w:p>
      <w:pPr>
        <w:spacing w:after="140"/>
        <w:jc w:val="left"/>
      </w:pPr>
      <w:r>
        <w:rPr>
          <w:sz w:val="21"/>
          <w:szCs w:val="21"/>
        </w:rPr>
        <w:t xml:space="preserve">Support can keep a business alive. It cannot create a fair market. Transparent prices and enforceable contracts can. That is why this submission keeps returning to the same place. It is also why IrelandCattlePrice.com exists.</w:t>
      </w:r>
    </w:p>
    <w:p>
      <w:pPr>
        <w:pBdr>
          <w:bottom w:val="single" w:color="FFC400" w:sz="8" w:space="6"/>
        </w:pBdr>
        <w:spacing w:after="220" w:before="60"/>
      </w:pPr>
    </w:p>
    <w:p>
      <w:pPr>
        <w:spacing w:after="100" w:before="60"/>
      </w:pPr>
      <w:r>
        <w:rPr>
          <w:i/>
          <w:iCs/>
          <w:color w:val="5A544A"/>
          <w:sz w:val="17"/>
          <w:szCs w:val="17"/>
        </w:rPr>
        <w:t xml:space="preserve">A note on the figures. Grain, fertiliser and straw prices referenced in the preparation of this submission are current published trade figures carried by IrelandCattlePrice.com and sourced from industry announcements and agricultural reporting. The Boortmalt contract reduction and Teagasc grain outlook are included as reported at the time of writing. Scheme envelopes and investment ceilings are drawn from Department of Agriculture, Food and the Marine publications. The proposed budget reduction relates to the Commission’s 2028–2034 financial framework proposal and remains subject to negotiation and adoption. Figures are round working numbers for policy discussion, not scheme guidance — talk to your own adviser.</w:t>
      </w:r>
    </w:p>
    <w:sectPr>
      <w:headerReference w:type="default" r:id="rId7"/>
      <w:footerReference w:type="default" r:id="rId8"/>
      <w:pgSz w:w="11906" w:h="16838" w:orient="portrait"/>
      <w:pgMar w:top="1300" w:right="1400" w:bottom="1300" w:left="14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A544A"/>
        <w:sz w:val="16"/>
        <w:szCs w:val="16"/>
      </w:rPr>
      <w:t xml:space="preserve">Complete submission   ·   Page </w:t>
    </w:r>
    <w:r>
      <w:rPr>
        <w:color w:val="5A544A"/>
        <w:sz w:val="16"/>
        <w:szCs w:val="16"/>
      </w:rPr>
      <w:fldChar w:fldCharType="begin"/>
      <w:instrText xml:space="preserve">PAGE</w:instrText>
      <w:fldChar w:fldCharType="separate"/>
      <w:fldChar w:fldCharType="end"/>
    </w:r>
    <w:r>
      <w:rPr>
        <w:color w:val="5A544A"/>
        <w:sz w:val="16"/>
        <w:szCs w:val="16"/>
      </w:rPr>
      <w:t xml:space="preserve"> of </w:t>
    </w:r>
    <w:r>
      <w:rPr>
        <w:color w:val="5A544A"/>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CFBA" w:sz="4" w:space="6"/>
      </w:pBdr>
      <w:spacing w:after="120"/>
      <w:jc w:val="right"/>
    </w:pPr>
    <w:r>
      <w:rPr>
        <w:color w:val="5A544A"/>
        <w:sz w:val="16"/>
        <w:szCs w:val="16"/>
      </w:rPr>
      <w:t xml:space="preserve">IrelandCattlePrice.com  ·  CAP post-2027 submission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88"/>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complete submission</dc:title>
  <dc:creator>Brendan Kennedy — IrelandCattlePrice.com</dc:creator>
  <dc:description>Final IrelandCattlePrice.com CAP post-2027 submission</dc:description>
  <cp:lastModifiedBy>Un-named</cp:lastModifiedBy>
  <cp:revision>1</cp:revision>
  <dcterms:created xsi:type="dcterms:W3CDTF">2026-07-20T22:56:56.470Z</dcterms:created>
  <dcterms:modified xsi:type="dcterms:W3CDTF">2026-07-20T22:56:56.470Z</dcterms:modified>
</cp:coreProperties>
</file>

<file path=docProps/custom.xml><?xml version="1.0" encoding="utf-8"?>
<Properties xmlns="http://schemas.openxmlformats.org/officeDocument/2006/custom-properties" xmlns:vt="http://schemas.openxmlformats.org/officeDocument/2006/docPropsVTypes"/>
</file>